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12"/>
        <w:gridCol w:w="766"/>
        <w:gridCol w:w="500"/>
        <w:gridCol w:w="140"/>
        <w:gridCol w:w="709"/>
        <w:gridCol w:w="761"/>
        <w:gridCol w:w="89"/>
        <w:gridCol w:w="1557"/>
        <w:gridCol w:w="569"/>
        <w:gridCol w:w="428"/>
        <w:gridCol w:w="1232"/>
        <w:gridCol w:w="1175"/>
        <w:gridCol w:w="1136"/>
        <w:gridCol w:w="225"/>
        <w:gridCol w:w="3461"/>
      </w:tblGrid>
      <w:tr w:rsidR="005B7D12" w:rsidRPr="003C6732" w:rsidTr="0069567E">
        <w:trPr>
          <w:trHeight w:val="699"/>
        </w:trPr>
        <w:tc>
          <w:tcPr>
            <w:tcW w:w="15310" w:type="dxa"/>
            <w:gridSpan w:val="16"/>
            <w:shd w:val="clear" w:color="auto" w:fill="auto"/>
            <w:vAlign w:val="center"/>
          </w:tcPr>
          <w:p w:rsidR="005B7D12" w:rsidRPr="0069567E" w:rsidRDefault="005B7D12" w:rsidP="003C6732">
            <w:pPr>
              <w:spacing w:after="0" w:line="240" w:lineRule="auto"/>
              <w:jc w:val="center"/>
              <w:rPr>
                <w:rFonts w:ascii="Arial" w:hAnsi="Arial" w:cs="Arial"/>
                <w:b/>
                <w:color w:val="79449C"/>
                <w:sz w:val="21"/>
                <w:szCs w:val="21"/>
              </w:rPr>
            </w:pPr>
            <w:r w:rsidRPr="0069567E">
              <w:rPr>
                <w:rFonts w:ascii="Arial" w:hAnsi="Arial" w:cs="Arial"/>
                <w:b/>
                <w:color w:val="79449C"/>
                <w:sz w:val="21"/>
                <w:szCs w:val="21"/>
              </w:rPr>
              <w:t>Мораторий на банкротство</w:t>
            </w:r>
          </w:p>
          <w:p w:rsidR="005B7D12" w:rsidRPr="003C6732" w:rsidRDefault="005B7D12" w:rsidP="003C6732">
            <w:pPr>
              <w:spacing w:after="0" w:line="240" w:lineRule="auto"/>
              <w:jc w:val="center"/>
              <w:rPr>
                <w:rFonts w:ascii="Arial" w:hAnsi="Arial" w:cs="Arial"/>
                <w:b/>
                <w:sz w:val="21"/>
                <w:szCs w:val="21"/>
              </w:rPr>
            </w:pPr>
            <w:r w:rsidRPr="0069567E">
              <w:rPr>
                <w:rFonts w:ascii="Arial" w:hAnsi="Arial" w:cs="Arial"/>
                <w:b/>
                <w:color w:val="79449C"/>
                <w:sz w:val="21"/>
                <w:szCs w:val="21"/>
              </w:rPr>
              <w:t>в период с 04.04.2020 по 04.10.2020</w:t>
            </w:r>
          </w:p>
        </w:tc>
      </w:tr>
      <w:tr w:rsidR="005B7D12" w:rsidRPr="003C6732" w:rsidTr="003C6732">
        <w:trPr>
          <w:trHeight w:val="699"/>
        </w:trPr>
        <w:tc>
          <w:tcPr>
            <w:tcW w:w="15310" w:type="dxa"/>
            <w:gridSpan w:val="16"/>
            <w:shd w:val="clear" w:color="auto" w:fill="864BAD"/>
            <w:vAlign w:val="center"/>
          </w:tcPr>
          <w:p w:rsidR="005B7D12" w:rsidRPr="003C6732" w:rsidRDefault="005B7D12" w:rsidP="003C6732">
            <w:pPr>
              <w:tabs>
                <w:tab w:val="left" w:pos="13359"/>
              </w:tabs>
              <w:spacing w:after="0" w:line="240" w:lineRule="auto"/>
              <w:jc w:val="center"/>
              <w:rPr>
                <w:rFonts w:ascii="Arial" w:hAnsi="Arial" w:cs="Arial"/>
                <w:b/>
                <w:sz w:val="21"/>
                <w:szCs w:val="21"/>
              </w:rPr>
            </w:pPr>
            <w:r w:rsidRPr="003C6732">
              <w:rPr>
                <w:rFonts w:ascii="Arial" w:hAnsi="Arial" w:cs="Arial"/>
                <w:b/>
                <w:color w:val="FFFFFF" w:themeColor="background1"/>
                <w:sz w:val="21"/>
                <w:szCs w:val="21"/>
              </w:rPr>
              <w:t>Категори</w:t>
            </w:r>
            <w:r w:rsidR="003C6732" w:rsidRPr="003C6732">
              <w:rPr>
                <w:rFonts w:ascii="Arial" w:hAnsi="Arial" w:cs="Arial"/>
                <w:b/>
                <w:color w:val="FFFFFF" w:themeColor="background1"/>
                <w:sz w:val="21"/>
                <w:szCs w:val="21"/>
              </w:rPr>
              <w:t>и</w:t>
            </w:r>
            <w:r w:rsidRPr="003C6732">
              <w:rPr>
                <w:rFonts w:ascii="Arial" w:hAnsi="Arial" w:cs="Arial"/>
                <w:b/>
                <w:color w:val="FFFFFF" w:themeColor="background1"/>
                <w:sz w:val="21"/>
                <w:szCs w:val="21"/>
              </w:rPr>
              <w:t xml:space="preserve"> должников, в отношении которых установлен запрет на банкротство</w:t>
            </w:r>
          </w:p>
        </w:tc>
      </w:tr>
      <w:tr w:rsidR="00D14259" w:rsidRPr="003C6732" w:rsidTr="0069567E">
        <w:trPr>
          <w:trHeight w:val="418"/>
        </w:trPr>
        <w:tc>
          <w:tcPr>
            <w:tcW w:w="5438" w:type="dxa"/>
            <w:gridSpan w:val="7"/>
            <w:vAlign w:val="center"/>
          </w:tcPr>
          <w:p w:rsidR="005B7D12" w:rsidRPr="003C6732" w:rsidRDefault="005B7D12" w:rsidP="003C6732">
            <w:pPr>
              <w:spacing w:after="0" w:line="240" w:lineRule="auto"/>
              <w:jc w:val="center"/>
              <w:rPr>
                <w:rFonts w:ascii="Arial" w:hAnsi="Arial" w:cs="Arial"/>
                <w:b/>
                <w:sz w:val="21"/>
                <w:szCs w:val="21"/>
              </w:rPr>
            </w:pPr>
            <w:r w:rsidRPr="003C6732">
              <w:rPr>
                <w:rFonts w:ascii="Arial" w:hAnsi="Arial" w:cs="Arial"/>
                <w:b/>
                <w:sz w:val="21"/>
                <w:szCs w:val="21"/>
              </w:rPr>
              <w:t>Организации и ИП</w:t>
            </w:r>
          </w:p>
        </w:tc>
        <w:tc>
          <w:tcPr>
            <w:tcW w:w="3875" w:type="dxa"/>
            <w:gridSpan w:val="5"/>
            <w:vAlign w:val="center"/>
          </w:tcPr>
          <w:p w:rsidR="005B7D12" w:rsidRPr="003C6732" w:rsidRDefault="00184363" w:rsidP="003C6732">
            <w:pPr>
              <w:spacing w:after="0" w:line="240" w:lineRule="auto"/>
              <w:jc w:val="center"/>
              <w:rPr>
                <w:rFonts w:ascii="Arial" w:hAnsi="Arial" w:cs="Arial"/>
                <w:b/>
                <w:sz w:val="21"/>
                <w:szCs w:val="21"/>
              </w:rPr>
            </w:pPr>
            <w:r w:rsidRPr="003C6732">
              <w:rPr>
                <w:rFonts w:ascii="Arial" w:hAnsi="Arial" w:cs="Arial"/>
                <w:b/>
                <w:sz w:val="21"/>
                <w:szCs w:val="21"/>
              </w:rPr>
              <w:t>Иные организации</w:t>
            </w:r>
          </w:p>
        </w:tc>
        <w:tc>
          <w:tcPr>
            <w:tcW w:w="2536" w:type="dxa"/>
            <w:gridSpan w:val="3"/>
            <w:vAlign w:val="center"/>
          </w:tcPr>
          <w:p w:rsidR="003312A1" w:rsidRPr="003C6732" w:rsidRDefault="00184363" w:rsidP="003C6732">
            <w:pPr>
              <w:spacing w:after="0" w:line="240" w:lineRule="auto"/>
              <w:jc w:val="center"/>
              <w:rPr>
                <w:rFonts w:ascii="Arial" w:hAnsi="Arial" w:cs="Arial"/>
                <w:b/>
                <w:sz w:val="21"/>
                <w:szCs w:val="21"/>
              </w:rPr>
            </w:pPr>
            <w:r w:rsidRPr="003C6732">
              <w:rPr>
                <w:rFonts w:ascii="Arial" w:hAnsi="Arial" w:cs="Arial"/>
                <w:b/>
                <w:sz w:val="21"/>
                <w:szCs w:val="21"/>
              </w:rPr>
              <w:t>Правовое регулирование</w:t>
            </w:r>
          </w:p>
        </w:tc>
        <w:tc>
          <w:tcPr>
            <w:tcW w:w="3461" w:type="dxa"/>
            <w:vAlign w:val="center"/>
          </w:tcPr>
          <w:p w:rsidR="005B7D12" w:rsidRPr="003C6732" w:rsidRDefault="00184363" w:rsidP="003C6732">
            <w:pPr>
              <w:spacing w:after="0" w:line="240" w:lineRule="auto"/>
              <w:jc w:val="center"/>
              <w:rPr>
                <w:rFonts w:ascii="Arial" w:hAnsi="Arial" w:cs="Arial"/>
                <w:b/>
                <w:sz w:val="21"/>
                <w:szCs w:val="21"/>
              </w:rPr>
            </w:pPr>
            <w:r w:rsidRPr="003C6732">
              <w:rPr>
                <w:rFonts w:ascii="Arial" w:hAnsi="Arial" w:cs="Arial"/>
                <w:b/>
                <w:sz w:val="21"/>
                <w:szCs w:val="21"/>
              </w:rPr>
              <w:t>Примечание</w:t>
            </w:r>
          </w:p>
        </w:tc>
      </w:tr>
      <w:tr w:rsidR="00D14259" w:rsidRPr="003C6732" w:rsidTr="0069567E">
        <w:trPr>
          <w:trHeight w:val="418"/>
        </w:trPr>
        <w:tc>
          <w:tcPr>
            <w:tcW w:w="3328" w:type="dxa"/>
            <w:gridSpan w:val="3"/>
            <w:vAlign w:val="center"/>
          </w:tcPr>
          <w:p w:rsidR="00184363" w:rsidRPr="003C6732" w:rsidRDefault="00184363" w:rsidP="003C6732">
            <w:pPr>
              <w:spacing w:after="0" w:line="240" w:lineRule="auto"/>
              <w:jc w:val="center"/>
              <w:rPr>
                <w:rFonts w:ascii="Arial" w:hAnsi="Arial" w:cs="Arial"/>
                <w:b/>
                <w:sz w:val="21"/>
                <w:szCs w:val="21"/>
              </w:rPr>
            </w:pPr>
            <w:r w:rsidRPr="003C6732">
              <w:rPr>
                <w:rFonts w:ascii="Arial" w:hAnsi="Arial" w:cs="Arial"/>
                <w:b/>
                <w:sz w:val="21"/>
                <w:szCs w:val="21"/>
              </w:rPr>
              <w:t>Сфера деятельности</w:t>
            </w:r>
          </w:p>
          <w:p w:rsidR="00184363" w:rsidRPr="003C6732" w:rsidRDefault="00184363" w:rsidP="003C6732">
            <w:pPr>
              <w:spacing w:after="0" w:line="240" w:lineRule="auto"/>
              <w:jc w:val="center"/>
              <w:rPr>
                <w:rFonts w:ascii="Arial" w:hAnsi="Arial" w:cs="Arial"/>
                <w:b/>
                <w:sz w:val="21"/>
                <w:szCs w:val="21"/>
              </w:rPr>
            </w:pPr>
            <w:r w:rsidRPr="003C6732">
              <w:rPr>
                <w:rFonts w:ascii="Arial" w:hAnsi="Arial" w:cs="Arial"/>
                <w:b/>
                <w:sz w:val="21"/>
                <w:szCs w:val="21"/>
              </w:rPr>
              <w:t>(краткий перечень)</w:t>
            </w:r>
          </w:p>
        </w:tc>
        <w:tc>
          <w:tcPr>
            <w:tcW w:w="2110" w:type="dxa"/>
            <w:gridSpan w:val="4"/>
            <w:vAlign w:val="center"/>
          </w:tcPr>
          <w:p w:rsidR="00184363" w:rsidRPr="003C6732" w:rsidRDefault="00184363" w:rsidP="003C6732">
            <w:pPr>
              <w:spacing w:after="0" w:line="240" w:lineRule="auto"/>
              <w:jc w:val="center"/>
              <w:rPr>
                <w:rFonts w:ascii="Arial" w:hAnsi="Arial" w:cs="Arial"/>
                <w:b/>
                <w:sz w:val="21"/>
                <w:szCs w:val="21"/>
              </w:rPr>
            </w:pPr>
            <w:r w:rsidRPr="003C6732">
              <w:rPr>
                <w:rFonts w:ascii="Arial" w:hAnsi="Arial" w:cs="Arial"/>
                <w:b/>
                <w:sz w:val="21"/>
                <w:szCs w:val="21"/>
              </w:rPr>
              <w:t>Код ОКВЭД</w:t>
            </w:r>
          </w:p>
        </w:tc>
        <w:tc>
          <w:tcPr>
            <w:tcW w:w="3875" w:type="dxa"/>
            <w:gridSpan w:val="5"/>
            <w:vMerge w:val="restart"/>
          </w:tcPr>
          <w:p w:rsidR="00184363" w:rsidRPr="003C6732" w:rsidRDefault="00184363" w:rsidP="005804D0">
            <w:pPr>
              <w:spacing w:after="0" w:line="240" w:lineRule="auto"/>
              <w:jc w:val="both"/>
              <w:rPr>
                <w:rFonts w:ascii="Arial" w:hAnsi="Arial" w:cs="Arial"/>
                <w:color w:val="333333"/>
                <w:sz w:val="21"/>
                <w:szCs w:val="21"/>
                <w:shd w:val="clear" w:color="auto" w:fill="FFFFFF"/>
              </w:rPr>
            </w:pPr>
            <w:r w:rsidRPr="003C6732">
              <w:rPr>
                <w:rFonts w:ascii="Arial" w:hAnsi="Arial" w:cs="Arial"/>
                <w:sz w:val="21"/>
                <w:szCs w:val="21"/>
              </w:rPr>
              <w:t xml:space="preserve">Входящие в перечень системообразующих, </w:t>
            </w:r>
            <w:r w:rsidRPr="003C6732">
              <w:rPr>
                <w:rFonts w:ascii="Arial" w:hAnsi="Arial" w:cs="Arial"/>
                <w:color w:val="333333"/>
                <w:sz w:val="21"/>
                <w:szCs w:val="21"/>
                <w:shd w:val="clear" w:color="auto" w:fill="FFFFFF"/>
              </w:rPr>
              <w:t xml:space="preserve">утверждаемый </w:t>
            </w:r>
            <w:r w:rsidRPr="00070AFF">
              <w:rPr>
                <w:rFonts w:ascii="Arial" w:hAnsi="Arial" w:cs="Arial"/>
                <w:color w:val="000000" w:themeColor="text1"/>
                <w:sz w:val="21"/>
                <w:szCs w:val="21"/>
                <w:shd w:val="clear" w:color="auto" w:fill="FFFFFF"/>
              </w:rPr>
              <w:t>Правительственной комиссией по повышению устойчивости развития российской экономики</w:t>
            </w:r>
          </w:p>
          <w:p w:rsidR="00184363" w:rsidRPr="003C6732" w:rsidRDefault="00184363" w:rsidP="005804D0">
            <w:pPr>
              <w:spacing w:after="0" w:line="240" w:lineRule="auto"/>
              <w:rPr>
                <w:rFonts w:ascii="Arial" w:hAnsi="Arial" w:cs="Arial"/>
                <w:b/>
                <w:sz w:val="21"/>
                <w:szCs w:val="21"/>
              </w:rPr>
            </w:pPr>
          </w:p>
        </w:tc>
        <w:tc>
          <w:tcPr>
            <w:tcW w:w="2536" w:type="dxa"/>
            <w:gridSpan w:val="3"/>
            <w:vMerge w:val="restart"/>
          </w:tcPr>
          <w:p w:rsidR="003C6732" w:rsidRDefault="0069567E" w:rsidP="0069567E">
            <w:pPr>
              <w:pStyle w:val="a4"/>
              <w:tabs>
                <w:tab w:val="left" w:pos="357"/>
              </w:tabs>
              <w:spacing w:after="0" w:line="240" w:lineRule="auto"/>
              <w:ind w:left="0"/>
              <w:jc w:val="both"/>
              <w:rPr>
                <w:rFonts w:ascii="Arial" w:hAnsi="Arial" w:cs="Arial"/>
                <w:bCs/>
                <w:sz w:val="21"/>
                <w:szCs w:val="21"/>
              </w:rPr>
            </w:pPr>
            <w:r>
              <w:rPr>
                <w:rFonts w:ascii="Arial" w:hAnsi="Arial" w:cs="Arial"/>
                <w:bCs/>
                <w:sz w:val="21"/>
                <w:szCs w:val="21"/>
              </w:rPr>
              <w:t>- </w:t>
            </w:r>
            <w:r w:rsidR="005804D0" w:rsidRPr="003C6732">
              <w:rPr>
                <w:rFonts w:ascii="Arial" w:hAnsi="Arial" w:cs="Arial"/>
                <w:bCs/>
                <w:sz w:val="21"/>
                <w:szCs w:val="21"/>
              </w:rPr>
              <w:t>п.</w:t>
            </w:r>
            <w:r w:rsidR="003C6732">
              <w:rPr>
                <w:rFonts w:ascii="Arial" w:hAnsi="Arial" w:cs="Arial"/>
                <w:bCs/>
                <w:sz w:val="21"/>
                <w:szCs w:val="21"/>
              </w:rPr>
              <w:t xml:space="preserve"> </w:t>
            </w:r>
            <w:r w:rsidR="005804D0" w:rsidRPr="003C6732">
              <w:rPr>
                <w:rFonts w:ascii="Arial" w:hAnsi="Arial" w:cs="Arial"/>
                <w:bCs/>
                <w:sz w:val="21"/>
                <w:szCs w:val="21"/>
              </w:rPr>
              <w:t xml:space="preserve">1 ст. 9.1 </w:t>
            </w:r>
            <w:r w:rsidR="00184363" w:rsidRPr="003C6732">
              <w:rPr>
                <w:rFonts w:ascii="Arial" w:hAnsi="Arial" w:cs="Arial"/>
                <w:bCs/>
                <w:sz w:val="21"/>
                <w:szCs w:val="21"/>
              </w:rPr>
              <w:t>Федеральн</w:t>
            </w:r>
            <w:r w:rsidR="00A53E6D" w:rsidRPr="003C6732">
              <w:rPr>
                <w:rFonts w:ascii="Arial" w:hAnsi="Arial" w:cs="Arial"/>
                <w:bCs/>
                <w:sz w:val="21"/>
                <w:szCs w:val="21"/>
              </w:rPr>
              <w:t>ого</w:t>
            </w:r>
            <w:r w:rsidR="00184363" w:rsidRPr="003C6732">
              <w:rPr>
                <w:rFonts w:ascii="Arial" w:hAnsi="Arial" w:cs="Arial"/>
                <w:bCs/>
                <w:sz w:val="21"/>
                <w:szCs w:val="21"/>
              </w:rPr>
              <w:t xml:space="preserve"> закон</w:t>
            </w:r>
            <w:r w:rsidR="00A53E6D" w:rsidRPr="003C6732">
              <w:rPr>
                <w:rFonts w:ascii="Arial" w:hAnsi="Arial" w:cs="Arial"/>
                <w:bCs/>
                <w:sz w:val="21"/>
                <w:szCs w:val="21"/>
              </w:rPr>
              <w:t>а</w:t>
            </w:r>
            <w:r w:rsidR="00184363" w:rsidRPr="003C6732">
              <w:rPr>
                <w:rFonts w:ascii="Arial" w:hAnsi="Arial" w:cs="Arial"/>
                <w:bCs/>
                <w:sz w:val="21"/>
                <w:szCs w:val="21"/>
              </w:rPr>
              <w:t xml:space="preserve"> № 127 от 26.10.2002 «О несостоятельности (банкротстве)»;</w:t>
            </w:r>
          </w:p>
          <w:p w:rsidR="00184363" w:rsidRPr="003C6732" w:rsidRDefault="0069567E" w:rsidP="0069567E">
            <w:pPr>
              <w:pStyle w:val="a4"/>
              <w:tabs>
                <w:tab w:val="left" w:pos="357"/>
              </w:tabs>
              <w:spacing w:after="0" w:line="240" w:lineRule="auto"/>
              <w:ind w:left="0"/>
              <w:jc w:val="both"/>
              <w:rPr>
                <w:rFonts w:ascii="Arial" w:hAnsi="Arial" w:cs="Arial"/>
                <w:bCs/>
                <w:sz w:val="21"/>
                <w:szCs w:val="21"/>
              </w:rPr>
            </w:pPr>
            <w:r>
              <w:rPr>
                <w:rFonts w:ascii="Arial" w:hAnsi="Arial" w:cs="Arial"/>
                <w:bCs/>
                <w:sz w:val="21"/>
                <w:szCs w:val="21"/>
              </w:rPr>
              <w:t>- </w:t>
            </w:r>
            <w:r w:rsidR="00184363" w:rsidRPr="003C6732">
              <w:rPr>
                <w:rFonts w:ascii="Arial" w:hAnsi="Arial" w:cs="Arial"/>
                <w:bCs/>
                <w:sz w:val="21"/>
                <w:szCs w:val="21"/>
              </w:rPr>
              <w:t>Постановление Правительства РФ №</w:t>
            </w:r>
            <w:r w:rsidR="003C6732">
              <w:rPr>
                <w:rFonts w:ascii="Arial" w:hAnsi="Arial" w:cs="Arial"/>
                <w:bCs/>
                <w:sz w:val="21"/>
                <w:szCs w:val="21"/>
              </w:rPr>
              <w:t> </w:t>
            </w:r>
            <w:r w:rsidR="00184363" w:rsidRPr="003C6732">
              <w:rPr>
                <w:rFonts w:ascii="Arial" w:hAnsi="Arial" w:cs="Arial"/>
                <w:bCs/>
                <w:sz w:val="21"/>
                <w:szCs w:val="21"/>
              </w:rPr>
              <w:t>428 от 03.04.2020 «О введении моратория на возбуждение дел о банкротстве по заявлению кредиторов в отношении отдельных должников»</w:t>
            </w:r>
          </w:p>
        </w:tc>
        <w:tc>
          <w:tcPr>
            <w:tcW w:w="3461" w:type="dxa"/>
            <w:vMerge w:val="restart"/>
          </w:tcPr>
          <w:p w:rsidR="00184363" w:rsidRPr="003C6732" w:rsidRDefault="00184363" w:rsidP="005804D0">
            <w:pPr>
              <w:spacing w:after="0" w:line="240" w:lineRule="auto"/>
              <w:jc w:val="both"/>
              <w:rPr>
                <w:rFonts w:ascii="Arial" w:hAnsi="Arial" w:cs="Arial"/>
                <w:sz w:val="21"/>
                <w:szCs w:val="21"/>
              </w:rPr>
            </w:pPr>
            <w:r w:rsidRPr="003C6732">
              <w:rPr>
                <w:rFonts w:ascii="Arial" w:hAnsi="Arial" w:cs="Arial"/>
                <w:sz w:val="21"/>
                <w:szCs w:val="21"/>
              </w:rPr>
              <w:t>Проверить</w:t>
            </w:r>
            <w:r w:rsidR="003C6732">
              <w:rPr>
                <w:rFonts w:ascii="Arial" w:hAnsi="Arial" w:cs="Arial"/>
                <w:sz w:val="21"/>
                <w:szCs w:val="21"/>
              </w:rPr>
              <w:t xml:space="preserve">, </w:t>
            </w:r>
            <w:r w:rsidRPr="003C6732">
              <w:rPr>
                <w:rFonts w:ascii="Arial" w:hAnsi="Arial" w:cs="Arial"/>
                <w:sz w:val="21"/>
                <w:szCs w:val="21"/>
              </w:rPr>
              <w:t xml:space="preserve">относитесь ли </w:t>
            </w:r>
            <w:r w:rsidR="003C6732">
              <w:rPr>
                <w:rFonts w:ascii="Arial" w:hAnsi="Arial" w:cs="Arial"/>
                <w:sz w:val="21"/>
                <w:szCs w:val="21"/>
              </w:rPr>
              <w:t>Вы</w:t>
            </w:r>
            <w:r w:rsidRPr="003C6732">
              <w:rPr>
                <w:rFonts w:ascii="Arial" w:hAnsi="Arial" w:cs="Arial"/>
                <w:sz w:val="21"/>
                <w:szCs w:val="21"/>
              </w:rPr>
              <w:t xml:space="preserve"> к категории должников, в отношении которых запрещено подавать заявления о банкротстве, возможно на сайте уполномоченного органа: </w:t>
            </w:r>
            <w:hyperlink r:id="rId6" w:history="1">
              <w:r w:rsidRPr="003C6732">
                <w:rPr>
                  <w:rStyle w:val="a3"/>
                  <w:rFonts w:ascii="Arial" w:hAnsi="Arial" w:cs="Arial"/>
                  <w:sz w:val="21"/>
                  <w:szCs w:val="21"/>
                </w:rPr>
                <w:t>https://service.nalog.ru/covid/</w:t>
              </w:r>
            </w:hyperlink>
          </w:p>
          <w:p w:rsidR="00184363" w:rsidRPr="003C6732" w:rsidRDefault="00184363" w:rsidP="005804D0">
            <w:pPr>
              <w:spacing w:after="0" w:line="240" w:lineRule="auto"/>
              <w:jc w:val="both"/>
              <w:rPr>
                <w:rFonts w:ascii="Arial" w:hAnsi="Arial" w:cs="Arial"/>
                <w:b/>
                <w:sz w:val="21"/>
                <w:szCs w:val="21"/>
              </w:rPr>
            </w:pPr>
          </w:p>
        </w:tc>
      </w:tr>
      <w:tr w:rsidR="00D14259" w:rsidRPr="003C6732" w:rsidTr="0069567E">
        <w:trPr>
          <w:trHeight w:val="699"/>
        </w:trPr>
        <w:tc>
          <w:tcPr>
            <w:tcW w:w="3328" w:type="dxa"/>
            <w:gridSpan w:val="3"/>
          </w:tcPr>
          <w:p w:rsidR="00184363" w:rsidRPr="003C6732" w:rsidRDefault="00184363" w:rsidP="005804D0">
            <w:pPr>
              <w:spacing w:after="0" w:line="240" w:lineRule="auto"/>
              <w:jc w:val="both"/>
              <w:rPr>
                <w:rFonts w:ascii="Arial" w:hAnsi="Arial" w:cs="Arial"/>
                <w:sz w:val="21"/>
                <w:szCs w:val="21"/>
              </w:rPr>
            </w:pPr>
            <w:r w:rsidRPr="003C6732">
              <w:rPr>
                <w:rFonts w:ascii="Arial" w:hAnsi="Arial" w:cs="Arial"/>
                <w:sz w:val="21"/>
                <w:szCs w:val="21"/>
              </w:rPr>
              <w:t>Авиаперевозки, аэропортовая деятельность, автоперевозки</w:t>
            </w:r>
          </w:p>
        </w:tc>
        <w:tc>
          <w:tcPr>
            <w:tcW w:w="2110" w:type="dxa"/>
            <w:gridSpan w:val="4"/>
          </w:tcPr>
          <w:p w:rsidR="00184363" w:rsidRPr="003C6732" w:rsidRDefault="00184363" w:rsidP="005804D0">
            <w:pPr>
              <w:spacing w:after="0" w:line="240" w:lineRule="auto"/>
              <w:jc w:val="both"/>
              <w:rPr>
                <w:rFonts w:ascii="Arial" w:hAnsi="Arial" w:cs="Arial"/>
                <w:sz w:val="21"/>
                <w:szCs w:val="21"/>
              </w:rPr>
            </w:pPr>
            <w:r w:rsidRPr="003C6732">
              <w:rPr>
                <w:rFonts w:ascii="Arial" w:hAnsi="Arial" w:cs="Arial"/>
                <w:sz w:val="21"/>
                <w:szCs w:val="21"/>
              </w:rPr>
              <w:t>49.3, 49.4, 51.1, 51.21, 52.23.1, 52.23.11, 52.23.12, 52.23.13, 52.23.19</w:t>
            </w:r>
          </w:p>
          <w:p w:rsidR="005804D0" w:rsidRPr="003C6732" w:rsidRDefault="005804D0" w:rsidP="005804D0">
            <w:pPr>
              <w:spacing w:after="0" w:line="240" w:lineRule="auto"/>
              <w:jc w:val="both"/>
              <w:rPr>
                <w:rFonts w:ascii="Arial" w:hAnsi="Arial" w:cs="Arial"/>
                <w:sz w:val="21"/>
                <w:szCs w:val="21"/>
              </w:rPr>
            </w:pPr>
          </w:p>
        </w:tc>
        <w:tc>
          <w:tcPr>
            <w:tcW w:w="3875" w:type="dxa"/>
            <w:gridSpan w:val="5"/>
            <w:vMerge/>
          </w:tcPr>
          <w:p w:rsidR="00184363" w:rsidRPr="003C6732" w:rsidRDefault="00184363" w:rsidP="005804D0">
            <w:pPr>
              <w:spacing w:after="0" w:line="240" w:lineRule="auto"/>
              <w:rPr>
                <w:rFonts w:ascii="Arial" w:hAnsi="Arial" w:cs="Arial"/>
                <w:bCs/>
                <w:sz w:val="21"/>
                <w:szCs w:val="21"/>
              </w:rPr>
            </w:pPr>
          </w:p>
        </w:tc>
        <w:tc>
          <w:tcPr>
            <w:tcW w:w="2536" w:type="dxa"/>
            <w:gridSpan w:val="3"/>
            <w:vMerge/>
          </w:tcPr>
          <w:p w:rsidR="00184363" w:rsidRPr="003C6732" w:rsidRDefault="00184363" w:rsidP="005804D0">
            <w:pPr>
              <w:spacing w:after="0" w:line="240" w:lineRule="auto"/>
              <w:rPr>
                <w:rFonts w:ascii="Arial" w:hAnsi="Arial" w:cs="Arial"/>
                <w:bCs/>
                <w:sz w:val="21"/>
                <w:szCs w:val="21"/>
              </w:rPr>
            </w:pPr>
          </w:p>
        </w:tc>
        <w:tc>
          <w:tcPr>
            <w:tcW w:w="3461" w:type="dxa"/>
            <w:vMerge/>
          </w:tcPr>
          <w:p w:rsidR="00184363" w:rsidRPr="003C6732" w:rsidRDefault="00184363" w:rsidP="005804D0">
            <w:pPr>
              <w:spacing w:after="0" w:line="240" w:lineRule="auto"/>
              <w:rPr>
                <w:rFonts w:ascii="Arial" w:hAnsi="Arial" w:cs="Arial"/>
                <w:sz w:val="21"/>
                <w:szCs w:val="21"/>
              </w:rPr>
            </w:pPr>
          </w:p>
        </w:tc>
      </w:tr>
      <w:tr w:rsidR="00D14259" w:rsidRPr="003C6732" w:rsidTr="0069567E">
        <w:trPr>
          <w:trHeight w:val="655"/>
        </w:trPr>
        <w:tc>
          <w:tcPr>
            <w:tcW w:w="3328" w:type="dxa"/>
            <w:gridSpan w:val="3"/>
          </w:tcPr>
          <w:p w:rsidR="00184363" w:rsidRPr="003C6732" w:rsidRDefault="00184363" w:rsidP="005804D0">
            <w:pPr>
              <w:spacing w:after="0" w:line="240" w:lineRule="auto"/>
              <w:jc w:val="both"/>
              <w:rPr>
                <w:rFonts w:ascii="Arial" w:hAnsi="Arial" w:cs="Arial"/>
                <w:sz w:val="21"/>
                <w:szCs w:val="21"/>
              </w:rPr>
            </w:pPr>
            <w:r w:rsidRPr="003C6732">
              <w:rPr>
                <w:rFonts w:ascii="Arial" w:hAnsi="Arial" w:cs="Arial"/>
                <w:sz w:val="21"/>
                <w:szCs w:val="21"/>
              </w:rPr>
              <w:t>Культура, организация досуга и развлечений</w:t>
            </w:r>
          </w:p>
        </w:tc>
        <w:tc>
          <w:tcPr>
            <w:tcW w:w="2110" w:type="dxa"/>
            <w:gridSpan w:val="4"/>
          </w:tcPr>
          <w:p w:rsidR="00184363" w:rsidRPr="003C6732" w:rsidRDefault="00184363" w:rsidP="005804D0">
            <w:pPr>
              <w:spacing w:after="0" w:line="240" w:lineRule="auto"/>
              <w:jc w:val="both"/>
              <w:rPr>
                <w:rFonts w:ascii="Arial" w:hAnsi="Arial" w:cs="Arial"/>
                <w:sz w:val="21"/>
                <w:szCs w:val="21"/>
              </w:rPr>
            </w:pPr>
            <w:r w:rsidRPr="003C6732">
              <w:rPr>
                <w:rFonts w:ascii="Arial" w:hAnsi="Arial" w:cs="Arial"/>
                <w:sz w:val="21"/>
                <w:szCs w:val="21"/>
              </w:rPr>
              <w:t>90</w:t>
            </w:r>
          </w:p>
        </w:tc>
        <w:tc>
          <w:tcPr>
            <w:tcW w:w="3875" w:type="dxa"/>
            <w:gridSpan w:val="5"/>
          </w:tcPr>
          <w:p w:rsidR="00184363" w:rsidRPr="003C6732" w:rsidRDefault="00184363" w:rsidP="005804D0">
            <w:pPr>
              <w:spacing w:after="0" w:line="240" w:lineRule="auto"/>
              <w:jc w:val="both"/>
              <w:rPr>
                <w:rFonts w:ascii="Arial" w:hAnsi="Arial" w:cs="Arial"/>
                <w:color w:val="333333"/>
                <w:sz w:val="21"/>
                <w:szCs w:val="21"/>
                <w:shd w:val="clear" w:color="auto" w:fill="FFFFFF"/>
              </w:rPr>
            </w:pPr>
            <w:r w:rsidRPr="003C6732">
              <w:rPr>
                <w:rFonts w:ascii="Arial" w:hAnsi="Arial" w:cs="Arial"/>
                <w:sz w:val="21"/>
                <w:szCs w:val="21"/>
                <w:shd w:val="clear" w:color="auto" w:fill="FFFFFF"/>
              </w:rPr>
              <w:t>Входящие в </w:t>
            </w:r>
            <w:hyperlink r:id="rId7" w:anchor="dst100021" w:history="1">
              <w:r w:rsidRPr="003C6732">
                <w:rPr>
                  <w:rStyle w:val="a3"/>
                  <w:rFonts w:ascii="Arial" w:hAnsi="Arial" w:cs="Arial"/>
                  <w:color w:val="auto"/>
                  <w:sz w:val="21"/>
                  <w:szCs w:val="21"/>
                  <w:u w:val="none"/>
                  <w:shd w:val="clear" w:color="auto" w:fill="FFFFFF"/>
                </w:rPr>
                <w:t>перечень</w:t>
              </w:r>
            </w:hyperlink>
            <w:r w:rsidRPr="003C6732">
              <w:rPr>
                <w:rFonts w:ascii="Arial" w:hAnsi="Arial" w:cs="Arial"/>
                <w:sz w:val="21"/>
                <w:szCs w:val="21"/>
                <w:shd w:val="clear" w:color="auto" w:fill="FFFFFF"/>
              </w:rPr>
              <w:t xml:space="preserve"> стратегических предприятий и стратегических </w:t>
            </w:r>
            <w:r w:rsidRPr="003C6732">
              <w:rPr>
                <w:rFonts w:ascii="Arial" w:hAnsi="Arial" w:cs="Arial"/>
                <w:color w:val="333333"/>
                <w:sz w:val="21"/>
                <w:szCs w:val="21"/>
                <w:shd w:val="clear" w:color="auto" w:fill="FFFFFF"/>
              </w:rPr>
              <w:t xml:space="preserve">акционерных обществ, утвержденный Указом Президента Российской Федерации от </w:t>
            </w:r>
            <w:r w:rsidR="003C6732">
              <w:rPr>
                <w:rFonts w:ascii="Arial" w:hAnsi="Arial" w:cs="Arial"/>
                <w:color w:val="333333"/>
                <w:sz w:val="21"/>
                <w:szCs w:val="21"/>
                <w:shd w:val="clear" w:color="auto" w:fill="FFFFFF"/>
              </w:rPr>
              <w:t>0</w:t>
            </w:r>
            <w:r w:rsidRPr="003C6732">
              <w:rPr>
                <w:rFonts w:ascii="Arial" w:hAnsi="Arial" w:cs="Arial"/>
                <w:color w:val="333333"/>
                <w:sz w:val="21"/>
                <w:szCs w:val="21"/>
                <w:shd w:val="clear" w:color="auto" w:fill="FFFFFF"/>
              </w:rPr>
              <w:t>4</w:t>
            </w:r>
            <w:r w:rsidR="003C6732">
              <w:rPr>
                <w:rFonts w:ascii="Arial" w:hAnsi="Arial" w:cs="Arial"/>
                <w:color w:val="333333"/>
                <w:sz w:val="21"/>
                <w:szCs w:val="21"/>
                <w:shd w:val="clear" w:color="auto" w:fill="FFFFFF"/>
              </w:rPr>
              <w:t>.08.</w:t>
            </w:r>
            <w:r w:rsidRPr="003C6732">
              <w:rPr>
                <w:rFonts w:ascii="Arial" w:hAnsi="Arial" w:cs="Arial"/>
                <w:color w:val="333333"/>
                <w:sz w:val="21"/>
                <w:szCs w:val="21"/>
                <w:shd w:val="clear" w:color="auto" w:fill="FFFFFF"/>
              </w:rPr>
              <w:t>2004</w:t>
            </w:r>
            <w:r w:rsidR="003C6732">
              <w:rPr>
                <w:rFonts w:ascii="Arial" w:hAnsi="Arial" w:cs="Arial"/>
                <w:color w:val="333333"/>
                <w:sz w:val="21"/>
                <w:szCs w:val="21"/>
                <w:shd w:val="clear" w:color="auto" w:fill="FFFFFF"/>
              </w:rPr>
              <w:t xml:space="preserve"> </w:t>
            </w:r>
            <w:r w:rsidRPr="003C6732">
              <w:rPr>
                <w:rFonts w:ascii="Arial" w:hAnsi="Arial" w:cs="Arial"/>
                <w:color w:val="333333"/>
                <w:sz w:val="21"/>
                <w:szCs w:val="21"/>
                <w:shd w:val="clear" w:color="auto" w:fill="FFFFFF"/>
              </w:rPr>
              <w:t>№ 1009 «Об утверждении перечня стратегических предприятий и стратегических акционерных обществ»</w:t>
            </w:r>
          </w:p>
          <w:p w:rsidR="00184363" w:rsidRPr="003C6732" w:rsidRDefault="00184363" w:rsidP="005804D0">
            <w:pPr>
              <w:spacing w:after="0" w:line="240" w:lineRule="auto"/>
              <w:jc w:val="both"/>
              <w:rPr>
                <w:rFonts w:ascii="Arial" w:hAnsi="Arial" w:cs="Arial"/>
                <w:sz w:val="21"/>
                <w:szCs w:val="21"/>
              </w:rPr>
            </w:pPr>
          </w:p>
        </w:tc>
        <w:tc>
          <w:tcPr>
            <w:tcW w:w="2536" w:type="dxa"/>
            <w:gridSpan w:val="3"/>
            <w:vMerge/>
          </w:tcPr>
          <w:p w:rsidR="00184363" w:rsidRPr="003C6732" w:rsidRDefault="00184363" w:rsidP="005804D0">
            <w:pPr>
              <w:spacing w:after="0" w:line="240" w:lineRule="auto"/>
              <w:jc w:val="center"/>
              <w:rPr>
                <w:rFonts w:ascii="Arial" w:hAnsi="Arial" w:cs="Arial"/>
                <w:sz w:val="21"/>
                <w:szCs w:val="21"/>
              </w:rPr>
            </w:pPr>
          </w:p>
        </w:tc>
        <w:tc>
          <w:tcPr>
            <w:tcW w:w="3461" w:type="dxa"/>
            <w:vMerge/>
          </w:tcPr>
          <w:p w:rsidR="00184363" w:rsidRPr="003C6732" w:rsidRDefault="00184363" w:rsidP="005804D0">
            <w:pPr>
              <w:spacing w:after="0" w:line="240" w:lineRule="auto"/>
              <w:jc w:val="center"/>
              <w:rPr>
                <w:rFonts w:ascii="Arial" w:hAnsi="Arial" w:cs="Arial"/>
                <w:sz w:val="21"/>
                <w:szCs w:val="21"/>
              </w:rPr>
            </w:pPr>
          </w:p>
        </w:tc>
      </w:tr>
      <w:tr w:rsidR="00D14259" w:rsidRPr="003C6732" w:rsidTr="0069567E">
        <w:trPr>
          <w:trHeight w:val="557"/>
        </w:trPr>
        <w:tc>
          <w:tcPr>
            <w:tcW w:w="3328" w:type="dxa"/>
            <w:gridSpan w:val="3"/>
          </w:tcPr>
          <w:p w:rsidR="00184363" w:rsidRPr="003C6732" w:rsidRDefault="00184363" w:rsidP="005804D0">
            <w:pPr>
              <w:spacing w:after="0" w:line="240" w:lineRule="auto"/>
              <w:jc w:val="both"/>
              <w:rPr>
                <w:rFonts w:ascii="Arial" w:hAnsi="Arial" w:cs="Arial"/>
                <w:sz w:val="21"/>
                <w:szCs w:val="21"/>
              </w:rPr>
            </w:pPr>
            <w:r w:rsidRPr="003C6732">
              <w:rPr>
                <w:rFonts w:ascii="Arial" w:hAnsi="Arial" w:cs="Arial"/>
                <w:sz w:val="21"/>
                <w:szCs w:val="21"/>
              </w:rPr>
              <w:t>Деятельность туристических агентств и прочих организаций, предоставляющих услуги в сфере туризма</w:t>
            </w:r>
          </w:p>
        </w:tc>
        <w:tc>
          <w:tcPr>
            <w:tcW w:w="2110" w:type="dxa"/>
            <w:gridSpan w:val="4"/>
          </w:tcPr>
          <w:p w:rsidR="00184363" w:rsidRPr="003C6732" w:rsidRDefault="00184363" w:rsidP="005804D0">
            <w:pPr>
              <w:spacing w:after="0" w:line="240" w:lineRule="auto"/>
              <w:jc w:val="both"/>
              <w:rPr>
                <w:rFonts w:ascii="Arial" w:hAnsi="Arial" w:cs="Arial"/>
                <w:sz w:val="21"/>
                <w:szCs w:val="21"/>
              </w:rPr>
            </w:pPr>
            <w:r w:rsidRPr="003C6732">
              <w:rPr>
                <w:rFonts w:ascii="Arial" w:hAnsi="Arial" w:cs="Arial"/>
                <w:sz w:val="21"/>
                <w:szCs w:val="21"/>
              </w:rPr>
              <w:t>79</w:t>
            </w:r>
          </w:p>
        </w:tc>
        <w:tc>
          <w:tcPr>
            <w:tcW w:w="3875" w:type="dxa"/>
            <w:gridSpan w:val="5"/>
          </w:tcPr>
          <w:p w:rsidR="005804D0" w:rsidRDefault="00184363" w:rsidP="005804D0">
            <w:pPr>
              <w:spacing w:after="0" w:line="240" w:lineRule="auto"/>
              <w:jc w:val="both"/>
              <w:rPr>
                <w:rFonts w:ascii="Arial" w:hAnsi="Arial" w:cs="Arial"/>
                <w:color w:val="333333"/>
                <w:sz w:val="21"/>
                <w:szCs w:val="21"/>
                <w:shd w:val="clear" w:color="auto" w:fill="FFFFFF"/>
              </w:rPr>
            </w:pPr>
            <w:r w:rsidRPr="003C6732">
              <w:rPr>
                <w:rFonts w:ascii="Arial" w:hAnsi="Arial" w:cs="Arial"/>
                <w:sz w:val="21"/>
                <w:szCs w:val="21"/>
                <w:shd w:val="clear" w:color="auto" w:fill="FFFFFF"/>
              </w:rPr>
              <w:t>Входящие в </w:t>
            </w:r>
            <w:hyperlink r:id="rId8" w:anchor="dst100016" w:history="1">
              <w:r w:rsidRPr="003C6732">
                <w:rPr>
                  <w:rStyle w:val="a3"/>
                  <w:rFonts w:ascii="Arial" w:hAnsi="Arial" w:cs="Arial"/>
                  <w:color w:val="auto"/>
                  <w:sz w:val="21"/>
                  <w:szCs w:val="21"/>
                  <w:u w:val="none"/>
                  <w:shd w:val="clear" w:color="auto" w:fill="FFFFFF"/>
                </w:rPr>
                <w:t>перечень</w:t>
              </w:r>
            </w:hyperlink>
            <w:r w:rsidRPr="003C6732">
              <w:rPr>
                <w:rFonts w:ascii="Arial" w:hAnsi="Arial" w:cs="Arial"/>
                <w:sz w:val="21"/>
                <w:szCs w:val="21"/>
                <w:shd w:val="clear" w:color="auto" w:fill="FFFFFF"/>
              </w:rPr>
              <w:t xml:space="preserve"> стратегических организаций, а также федеральных </w:t>
            </w:r>
            <w:r w:rsidRPr="003C6732">
              <w:rPr>
                <w:rFonts w:ascii="Arial" w:hAnsi="Arial" w:cs="Arial"/>
                <w:color w:val="333333"/>
                <w:sz w:val="21"/>
                <w:szCs w:val="21"/>
                <w:shd w:val="clear" w:color="auto" w:fill="FFFFFF"/>
              </w:rPr>
              <w:t>органов и</w:t>
            </w:r>
            <w:bookmarkStart w:id="0" w:name="_GoBack"/>
            <w:bookmarkEnd w:id="0"/>
            <w:r w:rsidRPr="003C6732">
              <w:rPr>
                <w:rFonts w:ascii="Arial" w:hAnsi="Arial" w:cs="Arial"/>
                <w:color w:val="333333"/>
                <w:sz w:val="21"/>
                <w:szCs w:val="21"/>
                <w:shd w:val="clear" w:color="auto" w:fill="FFFFFF"/>
              </w:rPr>
              <w:t>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Российской Федерации от 20</w:t>
            </w:r>
            <w:r w:rsidR="003C6732">
              <w:rPr>
                <w:rFonts w:ascii="Arial" w:hAnsi="Arial" w:cs="Arial"/>
                <w:color w:val="333333"/>
                <w:sz w:val="21"/>
                <w:szCs w:val="21"/>
                <w:shd w:val="clear" w:color="auto" w:fill="FFFFFF"/>
              </w:rPr>
              <w:t xml:space="preserve">.09.2009 </w:t>
            </w:r>
            <w:r w:rsidRPr="003C6732">
              <w:rPr>
                <w:rFonts w:ascii="Arial" w:hAnsi="Arial" w:cs="Arial"/>
                <w:color w:val="333333"/>
                <w:sz w:val="21"/>
                <w:szCs w:val="21"/>
                <w:shd w:val="clear" w:color="auto" w:fill="FFFFFF"/>
              </w:rPr>
              <w:t>№ 1226-р</w:t>
            </w:r>
          </w:p>
          <w:p w:rsidR="00635168" w:rsidRDefault="00635168" w:rsidP="005804D0">
            <w:pPr>
              <w:spacing w:after="0" w:line="240" w:lineRule="auto"/>
              <w:jc w:val="both"/>
              <w:rPr>
                <w:rFonts w:ascii="Arial" w:hAnsi="Arial" w:cs="Arial"/>
                <w:color w:val="333333"/>
                <w:sz w:val="21"/>
                <w:szCs w:val="21"/>
                <w:shd w:val="clear" w:color="auto" w:fill="FFFFFF"/>
              </w:rPr>
            </w:pPr>
          </w:p>
          <w:p w:rsidR="00635168" w:rsidRPr="003C6732" w:rsidRDefault="00635168" w:rsidP="005804D0">
            <w:pPr>
              <w:spacing w:after="0" w:line="240" w:lineRule="auto"/>
              <w:jc w:val="both"/>
              <w:rPr>
                <w:rFonts w:ascii="Arial" w:hAnsi="Arial" w:cs="Arial"/>
                <w:color w:val="333333"/>
                <w:sz w:val="21"/>
                <w:szCs w:val="21"/>
                <w:shd w:val="clear" w:color="auto" w:fill="FFFFFF"/>
              </w:rPr>
            </w:pPr>
          </w:p>
        </w:tc>
        <w:tc>
          <w:tcPr>
            <w:tcW w:w="2536" w:type="dxa"/>
            <w:gridSpan w:val="3"/>
            <w:vMerge/>
          </w:tcPr>
          <w:p w:rsidR="00184363" w:rsidRPr="003C6732" w:rsidRDefault="00184363" w:rsidP="005804D0">
            <w:pPr>
              <w:spacing w:after="0" w:line="240" w:lineRule="auto"/>
              <w:jc w:val="center"/>
              <w:rPr>
                <w:rFonts w:ascii="Arial" w:hAnsi="Arial" w:cs="Arial"/>
                <w:sz w:val="21"/>
                <w:szCs w:val="21"/>
              </w:rPr>
            </w:pPr>
          </w:p>
        </w:tc>
        <w:tc>
          <w:tcPr>
            <w:tcW w:w="3461" w:type="dxa"/>
            <w:vMerge/>
          </w:tcPr>
          <w:p w:rsidR="00184363" w:rsidRPr="003C6732" w:rsidRDefault="00184363" w:rsidP="005804D0">
            <w:pPr>
              <w:spacing w:after="0" w:line="240" w:lineRule="auto"/>
              <w:jc w:val="center"/>
              <w:rPr>
                <w:rFonts w:ascii="Arial" w:hAnsi="Arial" w:cs="Arial"/>
                <w:sz w:val="21"/>
                <w:szCs w:val="21"/>
              </w:rPr>
            </w:pPr>
          </w:p>
        </w:tc>
      </w:tr>
      <w:tr w:rsidR="00184363" w:rsidRPr="003C6732" w:rsidTr="003C6732">
        <w:trPr>
          <w:trHeight w:val="698"/>
        </w:trPr>
        <w:tc>
          <w:tcPr>
            <w:tcW w:w="15310" w:type="dxa"/>
            <w:gridSpan w:val="16"/>
            <w:shd w:val="clear" w:color="auto" w:fill="864BAD"/>
            <w:vAlign w:val="center"/>
          </w:tcPr>
          <w:p w:rsidR="00184363" w:rsidRPr="003C6732" w:rsidRDefault="00184363" w:rsidP="003C6732">
            <w:pPr>
              <w:spacing w:after="0" w:line="240" w:lineRule="auto"/>
              <w:jc w:val="center"/>
              <w:rPr>
                <w:rFonts w:ascii="Arial" w:hAnsi="Arial" w:cs="Arial"/>
                <w:b/>
                <w:sz w:val="21"/>
                <w:szCs w:val="21"/>
              </w:rPr>
            </w:pPr>
            <w:r w:rsidRPr="003C6732">
              <w:rPr>
                <w:rFonts w:ascii="Arial" w:hAnsi="Arial" w:cs="Arial"/>
                <w:b/>
                <w:color w:val="FFFFFF" w:themeColor="background1"/>
                <w:sz w:val="21"/>
                <w:szCs w:val="21"/>
              </w:rPr>
              <w:lastRenderedPageBreak/>
              <w:t>Уведомление о намерении обратиться в суд</w:t>
            </w:r>
          </w:p>
        </w:tc>
      </w:tr>
      <w:tr w:rsidR="00D92F15" w:rsidRPr="003C6732" w:rsidTr="0069567E">
        <w:trPr>
          <w:trHeight w:val="576"/>
        </w:trPr>
        <w:tc>
          <w:tcPr>
            <w:tcW w:w="2550" w:type="dxa"/>
            <w:vMerge w:val="restart"/>
            <w:shd w:val="clear" w:color="auto" w:fill="FFFFFF" w:themeFill="background1"/>
            <w:vAlign w:val="center"/>
          </w:tcPr>
          <w:p w:rsidR="00D92F15" w:rsidRPr="003C6732" w:rsidRDefault="00D92F15" w:rsidP="003C6732">
            <w:pPr>
              <w:spacing w:after="0" w:line="240" w:lineRule="auto"/>
              <w:jc w:val="center"/>
              <w:rPr>
                <w:rFonts w:ascii="Arial" w:hAnsi="Arial" w:cs="Arial"/>
                <w:b/>
                <w:sz w:val="21"/>
                <w:szCs w:val="21"/>
              </w:rPr>
            </w:pPr>
            <w:r w:rsidRPr="003C6732">
              <w:rPr>
                <w:rFonts w:ascii="Arial" w:hAnsi="Arial" w:cs="Arial"/>
                <w:b/>
                <w:sz w:val="21"/>
                <w:szCs w:val="21"/>
              </w:rPr>
              <w:t>Лица, которым запрещено подавать уведомление</w:t>
            </w:r>
          </w:p>
        </w:tc>
        <w:tc>
          <w:tcPr>
            <w:tcW w:w="4534" w:type="dxa"/>
            <w:gridSpan w:val="8"/>
            <w:tcBorders>
              <w:bottom w:val="nil"/>
            </w:tcBorders>
            <w:shd w:val="clear" w:color="auto" w:fill="FFFFFF" w:themeFill="background1"/>
            <w:vAlign w:val="center"/>
          </w:tcPr>
          <w:p w:rsidR="00D92F15" w:rsidRPr="003C6732" w:rsidRDefault="00D92F15" w:rsidP="003C6732">
            <w:pPr>
              <w:spacing w:after="0" w:line="240" w:lineRule="auto"/>
              <w:jc w:val="center"/>
              <w:rPr>
                <w:rFonts w:ascii="Arial" w:hAnsi="Arial" w:cs="Arial"/>
                <w:b/>
                <w:sz w:val="21"/>
                <w:szCs w:val="21"/>
              </w:rPr>
            </w:pPr>
            <w:r w:rsidRPr="003C6732">
              <w:rPr>
                <w:rFonts w:ascii="Arial" w:hAnsi="Arial" w:cs="Arial"/>
                <w:b/>
                <w:sz w:val="21"/>
                <w:szCs w:val="21"/>
              </w:rPr>
              <w:t>Последствия для уведомлений в период моратория</w:t>
            </w:r>
          </w:p>
        </w:tc>
        <w:tc>
          <w:tcPr>
            <w:tcW w:w="3404" w:type="dxa"/>
            <w:gridSpan w:val="4"/>
            <w:vMerge w:val="restart"/>
            <w:shd w:val="clear" w:color="auto" w:fill="FFFFFF" w:themeFill="background1"/>
            <w:vAlign w:val="center"/>
          </w:tcPr>
          <w:p w:rsidR="00D92F15" w:rsidRPr="003C6732" w:rsidRDefault="00D92F15" w:rsidP="003C6732">
            <w:pPr>
              <w:spacing w:after="0" w:line="240" w:lineRule="auto"/>
              <w:jc w:val="center"/>
              <w:rPr>
                <w:rFonts w:ascii="Arial" w:hAnsi="Arial" w:cs="Arial"/>
                <w:b/>
                <w:sz w:val="21"/>
                <w:szCs w:val="21"/>
              </w:rPr>
            </w:pPr>
            <w:r w:rsidRPr="003C6732">
              <w:rPr>
                <w:rFonts w:ascii="Arial" w:hAnsi="Arial" w:cs="Arial"/>
                <w:b/>
                <w:sz w:val="21"/>
                <w:szCs w:val="21"/>
              </w:rPr>
              <w:t>Правовое регулирование</w:t>
            </w:r>
          </w:p>
        </w:tc>
        <w:tc>
          <w:tcPr>
            <w:tcW w:w="4822" w:type="dxa"/>
            <w:gridSpan w:val="3"/>
            <w:vMerge w:val="restart"/>
            <w:shd w:val="clear" w:color="auto" w:fill="FFFFFF" w:themeFill="background1"/>
            <w:vAlign w:val="center"/>
          </w:tcPr>
          <w:p w:rsidR="00D92F15" w:rsidRPr="003C6732" w:rsidRDefault="00D92F15" w:rsidP="003C6732">
            <w:pPr>
              <w:spacing w:after="0" w:line="240" w:lineRule="auto"/>
              <w:jc w:val="center"/>
              <w:rPr>
                <w:rFonts w:ascii="Arial" w:hAnsi="Arial" w:cs="Arial"/>
                <w:b/>
                <w:sz w:val="21"/>
                <w:szCs w:val="21"/>
              </w:rPr>
            </w:pPr>
            <w:r w:rsidRPr="003C6732">
              <w:rPr>
                <w:rFonts w:ascii="Arial" w:hAnsi="Arial" w:cs="Arial"/>
                <w:b/>
                <w:sz w:val="21"/>
                <w:szCs w:val="21"/>
              </w:rPr>
              <w:t>Примечание</w:t>
            </w:r>
          </w:p>
        </w:tc>
      </w:tr>
      <w:tr w:rsidR="00D92F15" w:rsidRPr="003C6732" w:rsidTr="0069567E">
        <w:trPr>
          <w:trHeight w:val="576"/>
        </w:trPr>
        <w:tc>
          <w:tcPr>
            <w:tcW w:w="2550" w:type="dxa"/>
            <w:vMerge/>
            <w:shd w:val="clear" w:color="auto" w:fill="FFFFFF" w:themeFill="background1"/>
          </w:tcPr>
          <w:p w:rsidR="00D92F15" w:rsidRPr="003C6732" w:rsidRDefault="00D92F15" w:rsidP="009F2073">
            <w:pPr>
              <w:spacing w:after="0" w:line="240" w:lineRule="auto"/>
              <w:jc w:val="center"/>
              <w:rPr>
                <w:rFonts w:ascii="Arial" w:hAnsi="Arial" w:cs="Arial"/>
                <w:sz w:val="21"/>
                <w:szCs w:val="21"/>
              </w:rPr>
            </w:pPr>
          </w:p>
        </w:tc>
        <w:tc>
          <w:tcPr>
            <w:tcW w:w="2127" w:type="dxa"/>
            <w:gridSpan w:val="5"/>
            <w:shd w:val="clear" w:color="auto" w:fill="FFFFFF" w:themeFill="background1"/>
          </w:tcPr>
          <w:p w:rsidR="00D92F15" w:rsidRPr="003C6732" w:rsidRDefault="00D92F15" w:rsidP="003C6732">
            <w:pPr>
              <w:spacing w:after="0" w:line="240" w:lineRule="auto"/>
              <w:jc w:val="center"/>
              <w:rPr>
                <w:rFonts w:ascii="Arial" w:hAnsi="Arial" w:cs="Arial"/>
                <w:b/>
                <w:sz w:val="21"/>
                <w:szCs w:val="21"/>
              </w:rPr>
            </w:pPr>
            <w:r w:rsidRPr="003C6732">
              <w:rPr>
                <w:rFonts w:ascii="Arial" w:hAnsi="Arial" w:cs="Arial"/>
                <w:b/>
                <w:sz w:val="21"/>
                <w:szCs w:val="21"/>
              </w:rPr>
              <w:t>Уведомление подано после введения моратория</w:t>
            </w:r>
          </w:p>
        </w:tc>
        <w:tc>
          <w:tcPr>
            <w:tcW w:w="2407" w:type="dxa"/>
            <w:gridSpan w:val="3"/>
            <w:shd w:val="clear" w:color="auto" w:fill="FFFFFF" w:themeFill="background1"/>
          </w:tcPr>
          <w:p w:rsidR="00D92F15" w:rsidRPr="003C6732" w:rsidRDefault="00D92F15" w:rsidP="009F2073">
            <w:pPr>
              <w:spacing w:after="0" w:line="240" w:lineRule="auto"/>
              <w:jc w:val="center"/>
              <w:rPr>
                <w:rFonts w:ascii="Arial" w:hAnsi="Arial" w:cs="Arial"/>
                <w:b/>
                <w:sz w:val="21"/>
                <w:szCs w:val="21"/>
              </w:rPr>
            </w:pPr>
            <w:r w:rsidRPr="003C6732">
              <w:rPr>
                <w:rFonts w:ascii="Arial" w:hAnsi="Arial" w:cs="Arial"/>
                <w:b/>
                <w:sz w:val="21"/>
                <w:szCs w:val="21"/>
              </w:rPr>
              <w:t>Уведомление подано раньше, но начал действовать мораторий</w:t>
            </w:r>
          </w:p>
        </w:tc>
        <w:tc>
          <w:tcPr>
            <w:tcW w:w="3404" w:type="dxa"/>
            <w:gridSpan w:val="4"/>
            <w:vMerge/>
            <w:shd w:val="clear" w:color="auto" w:fill="FFFFFF" w:themeFill="background1"/>
          </w:tcPr>
          <w:p w:rsidR="00D92F15" w:rsidRPr="003C6732" w:rsidRDefault="00D92F15" w:rsidP="005804D0">
            <w:pPr>
              <w:spacing w:after="0" w:line="240" w:lineRule="auto"/>
              <w:jc w:val="both"/>
              <w:rPr>
                <w:rFonts w:ascii="Arial" w:hAnsi="Arial" w:cs="Arial"/>
                <w:b/>
                <w:sz w:val="21"/>
                <w:szCs w:val="21"/>
              </w:rPr>
            </w:pPr>
          </w:p>
        </w:tc>
        <w:tc>
          <w:tcPr>
            <w:tcW w:w="4822" w:type="dxa"/>
            <w:gridSpan w:val="3"/>
            <w:vMerge/>
            <w:shd w:val="clear" w:color="auto" w:fill="FFFFFF" w:themeFill="background1"/>
          </w:tcPr>
          <w:p w:rsidR="00D92F15" w:rsidRPr="003C6732" w:rsidRDefault="00D92F15" w:rsidP="005804D0">
            <w:pPr>
              <w:spacing w:after="0" w:line="240" w:lineRule="auto"/>
              <w:jc w:val="both"/>
              <w:rPr>
                <w:rFonts w:ascii="Arial" w:hAnsi="Arial" w:cs="Arial"/>
                <w:sz w:val="21"/>
                <w:szCs w:val="21"/>
              </w:rPr>
            </w:pPr>
          </w:p>
        </w:tc>
      </w:tr>
      <w:tr w:rsidR="00D92F15" w:rsidRPr="003C6732" w:rsidTr="0069567E">
        <w:trPr>
          <w:trHeight w:val="576"/>
        </w:trPr>
        <w:tc>
          <w:tcPr>
            <w:tcW w:w="2550" w:type="dxa"/>
            <w:shd w:val="clear" w:color="auto" w:fill="FFFFFF" w:themeFill="background1"/>
          </w:tcPr>
          <w:p w:rsidR="00D92F15" w:rsidRPr="003C6732" w:rsidRDefault="00D92F15" w:rsidP="00D92F15">
            <w:pPr>
              <w:spacing w:after="0" w:line="240" w:lineRule="auto"/>
              <w:jc w:val="center"/>
              <w:rPr>
                <w:rFonts w:ascii="Arial" w:hAnsi="Arial" w:cs="Arial"/>
                <w:sz w:val="21"/>
                <w:szCs w:val="21"/>
              </w:rPr>
            </w:pPr>
            <w:r w:rsidRPr="003C6732">
              <w:rPr>
                <w:rFonts w:ascii="Arial" w:hAnsi="Arial" w:cs="Arial"/>
                <w:sz w:val="21"/>
                <w:szCs w:val="21"/>
              </w:rPr>
              <w:t>Уполномоченны</w:t>
            </w:r>
            <w:r w:rsidR="00635168">
              <w:rPr>
                <w:rFonts w:ascii="Arial" w:hAnsi="Arial" w:cs="Arial"/>
                <w:sz w:val="21"/>
                <w:szCs w:val="21"/>
              </w:rPr>
              <w:t>е</w:t>
            </w:r>
            <w:r w:rsidRPr="003C6732">
              <w:rPr>
                <w:rFonts w:ascii="Arial" w:hAnsi="Arial" w:cs="Arial"/>
                <w:sz w:val="21"/>
                <w:szCs w:val="21"/>
              </w:rPr>
              <w:t xml:space="preserve"> орган</w:t>
            </w:r>
            <w:r w:rsidR="00635168">
              <w:rPr>
                <w:rFonts w:ascii="Arial" w:hAnsi="Arial" w:cs="Arial"/>
                <w:sz w:val="21"/>
                <w:szCs w:val="21"/>
              </w:rPr>
              <w:t xml:space="preserve">ы </w:t>
            </w:r>
            <w:r w:rsidR="00635168">
              <w:rPr>
                <w:rFonts w:ascii="Arial" w:hAnsi="Arial" w:cs="Arial"/>
                <w:sz w:val="21"/>
                <w:szCs w:val="21"/>
              </w:rPr>
              <w:t>(ст. 2 Закона о банкротстве)</w:t>
            </w:r>
            <w:r w:rsidRPr="003C6732">
              <w:rPr>
                <w:rFonts w:ascii="Arial" w:hAnsi="Arial" w:cs="Arial"/>
                <w:sz w:val="21"/>
                <w:szCs w:val="21"/>
              </w:rPr>
              <w:t xml:space="preserve">, </w:t>
            </w:r>
            <w:r>
              <w:rPr>
                <w:rFonts w:ascii="Arial" w:hAnsi="Arial" w:cs="Arial"/>
                <w:sz w:val="21"/>
                <w:szCs w:val="21"/>
              </w:rPr>
              <w:t xml:space="preserve">ЦБ </w:t>
            </w:r>
            <w:r w:rsidR="00635168">
              <w:rPr>
                <w:rFonts w:ascii="Arial" w:hAnsi="Arial" w:cs="Arial"/>
                <w:sz w:val="21"/>
                <w:szCs w:val="21"/>
              </w:rPr>
              <w:t>РФ</w:t>
            </w:r>
            <w:r w:rsidRPr="003C6732">
              <w:rPr>
                <w:rFonts w:ascii="Arial" w:hAnsi="Arial" w:cs="Arial"/>
                <w:sz w:val="21"/>
                <w:szCs w:val="21"/>
              </w:rPr>
              <w:t xml:space="preserve">, </w:t>
            </w:r>
            <w:r>
              <w:rPr>
                <w:rFonts w:ascii="Arial" w:hAnsi="Arial" w:cs="Arial"/>
                <w:sz w:val="21"/>
                <w:szCs w:val="21"/>
              </w:rPr>
              <w:t>р</w:t>
            </w:r>
            <w:r w:rsidRPr="003C6732">
              <w:rPr>
                <w:rFonts w:ascii="Arial" w:hAnsi="Arial" w:cs="Arial"/>
                <w:sz w:val="21"/>
                <w:szCs w:val="21"/>
              </w:rPr>
              <w:t xml:space="preserve">егиональные </w:t>
            </w:r>
            <w:r w:rsidR="00635168">
              <w:rPr>
                <w:rFonts w:ascii="Arial" w:hAnsi="Arial" w:cs="Arial"/>
                <w:sz w:val="21"/>
                <w:szCs w:val="21"/>
              </w:rPr>
              <w:t xml:space="preserve">органы </w:t>
            </w:r>
            <w:r w:rsidRPr="003C6732">
              <w:rPr>
                <w:rFonts w:ascii="Arial" w:hAnsi="Arial" w:cs="Arial"/>
                <w:sz w:val="21"/>
                <w:szCs w:val="21"/>
              </w:rPr>
              <w:t>власти</w:t>
            </w:r>
          </w:p>
        </w:tc>
        <w:tc>
          <w:tcPr>
            <w:tcW w:w="2127" w:type="dxa"/>
            <w:gridSpan w:val="5"/>
            <w:vMerge w:val="restart"/>
            <w:shd w:val="clear" w:color="auto" w:fill="FFFFFF" w:themeFill="background1"/>
          </w:tcPr>
          <w:p w:rsidR="00D92F15" w:rsidRPr="003C6732" w:rsidRDefault="00D92F15" w:rsidP="0033612A">
            <w:pPr>
              <w:spacing w:after="0" w:line="240" w:lineRule="auto"/>
              <w:jc w:val="center"/>
              <w:rPr>
                <w:rFonts w:ascii="Arial" w:hAnsi="Arial" w:cs="Arial"/>
                <w:sz w:val="21"/>
                <w:szCs w:val="21"/>
              </w:rPr>
            </w:pPr>
            <w:r w:rsidRPr="003C6732">
              <w:rPr>
                <w:rFonts w:ascii="Arial" w:hAnsi="Arial" w:cs="Arial"/>
                <w:sz w:val="21"/>
                <w:szCs w:val="21"/>
              </w:rPr>
              <w:t>Не публикуется до снятия ограничений</w:t>
            </w:r>
          </w:p>
        </w:tc>
        <w:tc>
          <w:tcPr>
            <w:tcW w:w="2407" w:type="dxa"/>
            <w:gridSpan w:val="3"/>
            <w:vMerge w:val="restart"/>
            <w:shd w:val="clear" w:color="auto" w:fill="FFFFFF" w:themeFill="background1"/>
          </w:tcPr>
          <w:p w:rsidR="00D92F15" w:rsidRPr="003C6732" w:rsidRDefault="00D92F15" w:rsidP="00D92F15">
            <w:pPr>
              <w:spacing w:after="0" w:line="240" w:lineRule="auto"/>
              <w:jc w:val="center"/>
              <w:rPr>
                <w:rFonts w:ascii="Arial" w:hAnsi="Arial" w:cs="Arial"/>
                <w:sz w:val="21"/>
                <w:szCs w:val="21"/>
              </w:rPr>
            </w:pPr>
            <w:r w:rsidRPr="003C6732">
              <w:rPr>
                <w:rFonts w:ascii="Arial" w:hAnsi="Arial" w:cs="Arial"/>
                <w:sz w:val="21"/>
                <w:szCs w:val="21"/>
              </w:rPr>
              <w:t>Сведения теряют силу;</w:t>
            </w:r>
          </w:p>
          <w:p w:rsidR="00D92F15" w:rsidRPr="0033612A" w:rsidRDefault="00D92F15" w:rsidP="0033612A">
            <w:pPr>
              <w:spacing w:after="0" w:line="240" w:lineRule="auto"/>
              <w:jc w:val="center"/>
              <w:rPr>
                <w:rFonts w:ascii="Arial" w:hAnsi="Arial" w:cs="Arial"/>
                <w:sz w:val="21"/>
                <w:szCs w:val="21"/>
              </w:rPr>
            </w:pPr>
            <w:r w:rsidRPr="003C6732">
              <w:rPr>
                <w:rFonts w:ascii="Arial" w:hAnsi="Arial" w:cs="Arial"/>
                <w:sz w:val="21"/>
                <w:szCs w:val="21"/>
              </w:rPr>
              <w:t>Право на подачу заявления не предоставляет</w:t>
            </w:r>
            <w:r w:rsidR="0033612A">
              <w:rPr>
                <w:rFonts w:ascii="Arial" w:hAnsi="Arial" w:cs="Arial"/>
                <w:sz w:val="21"/>
                <w:szCs w:val="21"/>
              </w:rPr>
              <w:t>ся</w:t>
            </w:r>
          </w:p>
        </w:tc>
        <w:tc>
          <w:tcPr>
            <w:tcW w:w="3404" w:type="dxa"/>
            <w:gridSpan w:val="4"/>
            <w:vMerge w:val="restart"/>
            <w:shd w:val="clear" w:color="auto" w:fill="FFFFFF" w:themeFill="background1"/>
          </w:tcPr>
          <w:p w:rsidR="0033612A" w:rsidRDefault="0069567E" w:rsidP="0069567E">
            <w:pPr>
              <w:pStyle w:val="a4"/>
              <w:tabs>
                <w:tab w:val="left" w:pos="316"/>
              </w:tabs>
              <w:spacing w:after="0" w:line="240" w:lineRule="auto"/>
              <w:ind w:left="0"/>
              <w:jc w:val="both"/>
              <w:rPr>
                <w:rFonts w:ascii="Arial" w:hAnsi="Arial" w:cs="Arial"/>
                <w:bCs/>
                <w:sz w:val="21"/>
                <w:szCs w:val="21"/>
              </w:rPr>
            </w:pPr>
            <w:r>
              <w:rPr>
                <w:rFonts w:ascii="Arial" w:hAnsi="Arial" w:cs="Arial"/>
                <w:bCs/>
                <w:sz w:val="21"/>
                <w:szCs w:val="21"/>
              </w:rPr>
              <w:t>- </w:t>
            </w:r>
            <w:r w:rsidR="0033612A">
              <w:rPr>
                <w:rFonts w:ascii="Arial" w:hAnsi="Arial" w:cs="Arial"/>
                <w:bCs/>
                <w:sz w:val="21"/>
                <w:szCs w:val="21"/>
              </w:rPr>
              <w:t xml:space="preserve">п. 2.1 ст. 7, </w:t>
            </w:r>
            <w:r w:rsidR="00D92F15" w:rsidRPr="0033612A">
              <w:rPr>
                <w:rFonts w:ascii="Arial" w:hAnsi="Arial" w:cs="Arial"/>
                <w:bCs/>
                <w:sz w:val="21"/>
                <w:szCs w:val="21"/>
              </w:rPr>
              <w:t>п.</w:t>
            </w:r>
            <w:r w:rsidR="0033612A" w:rsidRPr="0033612A">
              <w:rPr>
                <w:rFonts w:ascii="Arial" w:hAnsi="Arial" w:cs="Arial"/>
                <w:bCs/>
                <w:sz w:val="21"/>
                <w:szCs w:val="21"/>
              </w:rPr>
              <w:t xml:space="preserve"> </w:t>
            </w:r>
            <w:r w:rsidR="00D92F15" w:rsidRPr="0033612A">
              <w:rPr>
                <w:rFonts w:ascii="Arial" w:hAnsi="Arial" w:cs="Arial"/>
                <w:bCs/>
                <w:sz w:val="21"/>
                <w:szCs w:val="21"/>
              </w:rPr>
              <w:t>2 ст. 9.1 Федерального закона № 127 от 26.10.2002 «О несостоятельности (банкротстве)»;</w:t>
            </w:r>
          </w:p>
          <w:p w:rsidR="00D92F15" w:rsidRPr="0033612A" w:rsidRDefault="0069567E" w:rsidP="0069567E">
            <w:pPr>
              <w:pStyle w:val="a4"/>
              <w:tabs>
                <w:tab w:val="left" w:pos="316"/>
              </w:tabs>
              <w:spacing w:after="0" w:line="240" w:lineRule="auto"/>
              <w:ind w:left="0"/>
              <w:jc w:val="both"/>
              <w:rPr>
                <w:rFonts w:ascii="Arial" w:hAnsi="Arial" w:cs="Arial"/>
                <w:bCs/>
                <w:sz w:val="21"/>
                <w:szCs w:val="21"/>
              </w:rPr>
            </w:pPr>
            <w:r>
              <w:rPr>
                <w:rFonts w:ascii="Arial" w:hAnsi="Arial" w:cs="Arial"/>
                <w:bCs/>
                <w:sz w:val="21"/>
                <w:szCs w:val="21"/>
              </w:rPr>
              <w:t>- </w:t>
            </w:r>
            <w:r w:rsidR="00D92F15" w:rsidRPr="0033612A">
              <w:rPr>
                <w:rFonts w:ascii="Arial" w:hAnsi="Arial" w:cs="Arial"/>
                <w:bCs/>
                <w:sz w:val="21"/>
                <w:szCs w:val="21"/>
              </w:rPr>
              <w:t>Постановление Правительства РФ №</w:t>
            </w:r>
            <w:r w:rsidR="0033612A">
              <w:rPr>
                <w:rFonts w:ascii="Arial" w:hAnsi="Arial" w:cs="Arial"/>
                <w:bCs/>
                <w:sz w:val="21"/>
                <w:szCs w:val="21"/>
              </w:rPr>
              <w:t xml:space="preserve"> </w:t>
            </w:r>
            <w:r w:rsidR="00D92F15" w:rsidRPr="0033612A">
              <w:rPr>
                <w:rFonts w:ascii="Arial" w:hAnsi="Arial" w:cs="Arial"/>
                <w:bCs/>
                <w:sz w:val="21"/>
                <w:szCs w:val="21"/>
              </w:rPr>
              <w:t>428 от 03.04.2020 «О введении моратория на возбуждение дел о банкротстве по заявлению кредиторов в отношении отдельных должников»</w:t>
            </w:r>
          </w:p>
        </w:tc>
        <w:tc>
          <w:tcPr>
            <w:tcW w:w="4822" w:type="dxa"/>
            <w:gridSpan w:val="3"/>
            <w:vMerge w:val="restart"/>
            <w:shd w:val="clear" w:color="auto" w:fill="FFFFFF" w:themeFill="background1"/>
          </w:tcPr>
          <w:p w:rsidR="0033612A" w:rsidRPr="0033612A" w:rsidRDefault="00D92F15" w:rsidP="0033612A">
            <w:pPr>
              <w:tabs>
                <w:tab w:val="left" w:pos="319"/>
                <w:tab w:val="left" w:pos="460"/>
              </w:tabs>
              <w:spacing w:after="0" w:line="240" w:lineRule="auto"/>
              <w:jc w:val="both"/>
              <w:rPr>
                <w:rFonts w:ascii="Arial" w:hAnsi="Arial" w:cs="Arial"/>
                <w:sz w:val="21"/>
                <w:szCs w:val="21"/>
              </w:rPr>
            </w:pPr>
            <w:r w:rsidRPr="0033612A">
              <w:rPr>
                <w:rFonts w:ascii="Arial" w:hAnsi="Arial" w:cs="Arial"/>
                <w:sz w:val="21"/>
                <w:szCs w:val="21"/>
              </w:rPr>
              <w:t xml:space="preserve">Запрет на опубликование уведомления не распространяется на </w:t>
            </w:r>
            <w:r w:rsidR="0033612A">
              <w:rPr>
                <w:rFonts w:ascii="Arial" w:hAnsi="Arial" w:cs="Arial"/>
                <w:sz w:val="21"/>
                <w:szCs w:val="21"/>
              </w:rPr>
              <w:t>д</w:t>
            </w:r>
            <w:r w:rsidRPr="0033612A">
              <w:rPr>
                <w:rFonts w:ascii="Arial" w:hAnsi="Arial" w:cs="Arial"/>
                <w:sz w:val="21"/>
                <w:szCs w:val="21"/>
              </w:rPr>
              <w:t xml:space="preserve">олжника, который хочет обратиться с заявлением о своем банкротстве. </w:t>
            </w:r>
          </w:p>
          <w:p w:rsidR="0033612A" w:rsidRDefault="0033612A" w:rsidP="0033612A">
            <w:pPr>
              <w:tabs>
                <w:tab w:val="left" w:pos="319"/>
                <w:tab w:val="left" w:pos="460"/>
              </w:tabs>
              <w:spacing w:after="0" w:line="240" w:lineRule="auto"/>
              <w:jc w:val="both"/>
              <w:rPr>
                <w:rFonts w:ascii="Arial" w:hAnsi="Arial" w:cs="Arial"/>
                <w:sz w:val="21"/>
                <w:szCs w:val="21"/>
              </w:rPr>
            </w:pPr>
          </w:p>
          <w:p w:rsidR="00D92F15" w:rsidRPr="0033612A" w:rsidRDefault="00D92F15" w:rsidP="0033612A">
            <w:pPr>
              <w:tabs>
                <w:tab w:val="left" w:pos="319"/>
                <w:tab w:val="left" w:pos="460"/>
              </w:tabs>
              <w:spacing w:after="0" w:line="240" w:lineRule="auto"/>
              <w:jc w:val="both"/>
              <w:rPr>
                <w:rFonts w:ascii="Arial" w:hAnsi="Arial" w:cs="Arial"/>
                <w:sz w:val="21"/>
                <w:szCs w:val="21"/>
              </w:rPr>
            </w:pPr>
            <w:r w:rsidRPr="0033612A">
              <w:rPr>
                <w:rFonts w:ascii="Arial" w:hAnsi="Arial" w:cs="Arial"/>
                <w:sz w:val="21"/>
                <w:szCs w:val="21"/>
              </w:rPr>
              <w:t>После окончания моратория необходимо подавать уведомление о намерении заново.</w:t>
            </w:r>
          </w:p>
          <w:p w:rsidR="00D92F15" w:rsidRPr="003C6732" w:rsidRDefault="00D92F15" w:rsidP="00D92F15">
            <w:pPr>
              <w:spacing w:after="0" w:line="240" w:lineRule="auto"/>
              <w:jc w:val="both"/>
              <w:rPr>
                <w:rFonts w:ascii="Arial" w:hAnsi="Arial" w:cs="Arial"/>
                <w:sz w:val="21"/>
                <w:szCs w:val="21"/>
              </w:rPr>
            </w:pPr>
          </w:p>
          <w:p w:rsidR="00D92F15" w:rsidRPr="003C6732" w:rsidRDefault="0033612A" w:rsidP="00D92F15">
            <w:pPr>
              <w:spacing w:after="0" w:line="240" w:lineRule="auto"/>
              <w:jc w:val="both"/>
              <w:rPr>
                <w:rFonts w:ascii="Arial" w:hAnsi="Arial" w:cs="Arial"/>
                <w:sz w:val="21"/>
                <w:szCs w:val="21"/>
              </w:rPr>
            </w:pPr>
            <w:r>
              <w:rPr>
                <w:rFonts w:ascii="Arial" w:hAnsi="Arial" w:cs="Arial"/>
                <w:sz w:val="21"/>
                <w:szCs w:val="21"/>
              </w:rPr>
              <w:t>Для</w:t>
            </w:r>
            <w:r w:rsidR="00D92F15" w:rsidRPr="003C6732">
              <w:rPr>
                <w:rFonts w:ascii="Arial" w:hAnsi="Arial" w:cs="Arial"/>
                <w:sz w:val="21"/>
                <w:szCs w:val="21"/>
              </w:rPr>
              <w:t xml:space="preserve"> уполномоченного органа обязанность по опубликованию сведений о намерении обратиться с заявлением о банкротстве законом не предусмотрена, в связи с чем 15</w:t>
            </w:r>
            <w:r>
              <w:rPr>
                <w:rFonts w:ascii="Arial" w:hAnsi="Arial" w:cs="Arial"/>
                <w:sz w:val="21"/>
                <w:szCs w:val="21"/>
              </w:rPr>
              <w:t>-</w:t>
            </w:r>
            <w:r w:rsidR="00D92F15" w:rsidRPr="003C6732">
              <w:rPr>
                <w:rFonts w:ascii="Arial" w:hAnsi="Arial" w:cs="Arial"/>
                <w:sz w:val="21"/>
                <w:szCs w:val="21"/>
              </w:rPr>
              <w:t>дневный срок, спустя который он сможет обратиться с заявлением о банкротстве, начинается на следующий день с момента окончания моратория.</w:t>
            </w:r>
          </w:p>
          <w:p w:rsidR="00D92F15" w:rsidRPr="003C6732" w:rsidRDefault="00D92F15" w:rsidP="00D92F15">
            <w:pPr>
              <w:spacing w:after="0" w:line="240" w:lineRule="auto"/>
              <w:jc w:val="both"/>
              <w:rPr>
                <w:rFonts w:ascii="Arial" w:hAnsi="Arial" w:cs="Arial"/>
                <w:sz w:val="21"/>
                <w:szCs w:val="21"/>
              </w:rPr>
            </w:pPr>
          </w:p>
          <w:p w:rsidR="00D92F15" w:rsidRDefault="00D92F15" w:rsidP="00D92F15">
            <w:pPr>
              <w:spacing w:after="0" w:line="240" w:lineRule="auto"/>
              <w:jc w:val="both"/>
              <w:rPr>
                <w:rFonts w:ascii="Arial" w:hAnsi="Arial" w:cs="Arial"/>
                <w:sz w:val="21"/>
                <w:szCs w:val="21"/>
              </w:rPr>
            </w:pPr>
            <w:r w:rsidRPr="003C6732">
              <w:rPr>
                <w:rFonts w:ascii="Arial" w:hAnsi="Arial" w:cs="Arial"/>
                <w:sz w:val="21"/>
                <w:szCs w:val="21"/>
              </w:rPr>
              <w:t xml:space="preserve">Обращаем внимание, что в </w:t>
            </w:r>
            <w:r w:rsidR="00635168">
              <w:rPr>
                <w:rFonts w:ascii="Arial" w:hAnsi="Arial" w:cs="Arial"/>
                <w:sz w:val="21"/>
                <w:szCs w:val="21"/>
              </w:rPr>
              <w:t>п. 2 ст. 9.1</w:t>
            </w:r>
            <w:r w:rsidRPr="003C6732">
              <w:rPr>
                <w:rFonts w:ascii="Arial" w:hAnsi="Arial" w:cs="Arial"/>
                <w:sz w:val="21"/>
                <w:szCs w:val="21"/>
              </w:rPr>
              <w:t xml:space="preserve"> </w:t>
            </w:r>
            <w:r w:rsidR="00635168">
              <w:rPr>
                <w:rFonts w:ascii="Arial" w:hAnsi="Arial" w:cs="Arial"/>
                <w:sz w:val="21"/>
                <w:szCs w:val="21"/>
              </w:rPr>
              <w:t xml:space="preserve">Закона о банкротстве </w:t>
            </w:r>
            <w:r w:rsidRPr="003C6732">
              <w:rPr>
                <w:rFonts w:ascii="Arial" w:hAnsi="Arial" w:cs="Arial"/>
                <w:sz w:val="21"/>
                <w:szCs w:val="21"/>
              </w:rPr>
              <w:t xml:space="preserve">имеется опечатка. Уведомление о намерении необходимо публиковать не на сайте ЕФРСБ (Единый федеральный реестр сведений о банкротстве), а на </w:t>
            </w:r>
            <w:proofErr w:type="spellStart"/>
            <w:r w:rsidRPr="003C6732">
              <w:rPr>
                <w:rFonts w:ascii="Arial" w:hAnsi="Arial" w:cs="Arial"/>
                <w:sz w:val="21"/>
                <w:szCs w:val="21"/>
              </w:rPr>
              <w:t>Федресурсе</w:t>
            </w:r>
            <w:proofErr w:type="spellEnd"/>
            <w:r w:rsidRPr="003C6732">
              <w:rPr>
                <w:rFonts w:ascii="Arial" w:hAnsi="Arial" w:cs="Arial"/>
                <w:sz w:val="21"/>
                <w:szCs w:val="21"/>
              </w:rPr>
              <w:t xml:space="preserve"> (Единый федеральный реестр сведений о фактах деятельности юридических лиц).</w:t>
            </w:r>
          </w:p>
          <w:p w:rsidR="0069567E" w:rsidRDefault="0069567E" w:rsidP="00D92F15">
            <w:pPr>
              <w:spacing w:after="0" w:line="240" w:lineRule="auto"/>
              <w:jc w:val="both"/>
              <w:rPr>
                <w:rFonts w:ascii="Arial" w:hAnsi="Arial" w:cs="Arial"/>
                <w:sz w:val="21"/>
                <w:szCs w:val="21"/>
              </w:rPr>
            </w:pPr>
          </w:p>
          <w:p w:rsidR="0069567E" w:rsidRDefault="0069567E" w:rsidP="00D92F15">
            <w:pPr>
              <w:spacing w:after="0" w:line="240" w:lineRule="auto"/>
              <w:jc w:val="both"/>
              <w:rPr>
                <w:rFonts w:ascii="Arial" w:hAnsi="Arial" w:cs="Arial"/>
                <w:sz w:val="21"/>
                <w:szCs w:val="21"/>
              </w:rPr>
            </w:pPr>
          </w:p>
          <w:p w:rsidR="0069567E" w:rsidRDefault="0069567E" w:rsidP="00D92F15">
            <w:pPr>
              <w:spacing w:after="0" w:line="240" w:lineRule="auto"/>
              <w:jc w:val="both"/>
              <w:rPr>
                <w:rFonts w:ascii="Arial" w:hAnsi="Arial" w:cs="Arial"/>
                <w:sz w:val="21"/>
                <w:szCs w:val="21"/>
              </w:rPr>
            </w:pPr>
          </w:p>
          <w:p w:rsidR="0069567E" w:rsidRDefault="0069567E" w:rsidP="00D92F15">
            <w:pPr>
              <w:spacing w:after="0" w:line="240" w:lineRule="auto"/>
              <w:jc w:val="both"/>
              <w:rPr>
                <w:rFonts w:ascii="Arial" w:hAnsi="Arial" w:cs="Arial"/>
                <w:sz w:val="21"/>
                <w:szCs w:val="21"/>
              </w:rPr>
            </w:pPr>
          </w:p>
          <w:p w:rsidR="0069567E" w:rsidRDefault="0069567E" w:rsidP="00D92F15">
            <w:pPr>
              <w:spacing w:after="0" w:line="240" w:lineRule="auto"/>
              <w:jc w:val="both"/>
              <w:rPr>
                <w:rFonts w:ascii="Arial" w:hAnsi="Arial" w:cs="Arial"/>
                <w:sz w:val="21"/>
                <w:szCs w:val="21"/>
              </w:rPr>
            </w:pPr>
          </w:p>
          <w:p w:rsidR="0069567E" w:rsidRDefault="0069567E" w:rsidP="00D92F15">
            <w:pPr>
              <w:spacing w:after="0" w:line="240" w:lineRule="auto"/>
              <w:jc w:val="both"/>
              <w:rPr>
                <w:rFonts w:ascii="Arial" w:hAnsi="Arial" w:cs="Arial"/>
                <w:sz w:val="21"/>
                <w:szCs w:val="21"/>
              </w:rPr>
            </w:pPr>
          </w:p>
          <w:p w:rsidR="0069567E" w:rsidRDefault="0069567E" w:rsidP="00D92F15">
            <w:pPr>
              <w:spacing w:after="0" w:line="240" w:lineRule="auto"/>
              <w:jc w:val="both"/>
              <w:rPr>
                <w:rFonts w:ascii="Arial" w:hAnsi="Arial" w:cs="Arial"/>
                <w:sz w:val="21"/>
                <w:szCs w:val="21"/>
              </w:rPr>
            </w:pPr>
          </w:p>
          <w:p w:rsidR="0069567E" w:rsidRPr="003C6732" w:rsidRDefault="0069567E" w:rsidP="00D92F15">
            <w:pPr>
              <w:spacing w:after="0" w:line="240" w:lineRule="auto"/>
              <w:jc w:val="both"/>
              <w:rPr>
                <w:rFonts w:ascii="Arial" w:hAnsi="Arial" w:cs="Arial"/>
                <w:sz w:val="21"/>
                <w:szCs w:val="21"/>
              </w:rPr>
            </w:pPr>
          </w:p>
        </w:tc>
      </w:tr>
      <w:tr w:rsidR="00D92F15" w:rsidRPr="003C6732" w:rsidTr="0069567E">
        <w:trPr>
          <w:trHeight w:val="576"/>
        </w:trPr>
        <w:tc>
          <w:tcPr>
            <w:tcW w:w="2550" w:type="dxa"/>
            <w:shd w:val="clear" w:color="auto" w:fill="FFFFFF" w:themeFill="background1"/>
          </w:tcPr>
          <w:p w:rsidR="00D92F15" w:rsidRPr="003C6732" w:rsidRDefault="00D92F15" w:rsidP="00D92F15">
            <w:pPr>
              <w:spacing w:after="0" w:line="240" w:lineRule="auto"/>
              <w:jc w:val="center"/>
              <w:rPr>
                <w:rFonts w:ascii="Arial" w:hAnsi="Arial" w:cs="Arial"/>
                <w:sz w:val="21"/>
                <w:szCs w:val="21"/>
              </w:rPr>
            </w:pPr>
            <w:r w:rsidRPr="003C6732">
              <w:rPr>
                <w:rFonts w:ascii="Arial" w:hAnsi="Arial" w:cs="Arial"/>
                <w:sz w:val="21"/>
                <w:szCs w:val="21"/>
              </w:rPr>
              <w:t>Кредитор (</w:t>
            </w:r>
            <w:r>
              <w:rPr>
                <w:rFonts w:ascii="Arial" w:hAnsi="Arial" w:cs="Arial"/>
                <w:sz w:val="21"/>
                <w:szCs w:val="21"/>
              </w:rPr>
              <w:t>о</w:t>
            </w:r>
            <w:r w:rsidRPr="003C6732">
              <w:rPr>
                <w:rFonts w:ascii="Arial" w:hAnsi="Arial" w:cs="Arial"/>
                <w:sz w:val="21"/>
                <w:szCs w:val="21"/>
              </w:rPr>
              <w:t>рганизация/ИП/</w:t>
            </w:r>
          </w:p>
          <w:p w:rsidR="00D92F15" w:rsidRPr="003C6732" w:rsidRDefault="00D92F15" w:rsidP="00D92F15">
            <w:pPr>
              <w:spacing w:after="0" w:line="240" w:lineRule="auto"/>
              <w:jc w:val="center"/>
              <w:rPr>
                <w:rFonts w:ascii="Arial" w:hAnsi="Arial" w:cs="Arial"/>
                <w:sz w:val="21"/>
                <w:szCs w:val="21"/>
              </w:rPr>
            </w:pPr>
            <w:r w:rsidRPr="003C6732">
              <w:rPr>
                <w:rFonts w:ascii="Arial" w:hAnsi="Arial" w:cs="Arial"/>
                <w:sz w:val="21"/>
                <w:szCs w:val="21"/>
              </w:rPr>
              <w:t>физическ</w:t>
            </w:r>
            <w:r>
              <w:rPr>
                <w:rFonts w:ascii="Arial" w:hAnsi="Arial" w:cs="Arial"/>
                <w:sz w:val="21"/>
                <w:szCs w:val="21"/>
              </w:rPr>
              <w:t>ое</w:t>
            </w:r>
            <w:r w:rsidRPr="003C6732">
              <w:rPr>
                <w:rFonts w:ascii="Arial" w:hAnsi="Arial" w:cs="Arial"/>
                <w:sz w:val="21"/>
                <w:szCs w:val="21"/>
              </w:rPr>
              <w:t xml:space="preserve"> лиц</w:t>
            </w:r>
            <w:r>
              <w:rPr>
                <w:rFonts w:ascii="Arial" w:hAnsi="Arial" w:cs="Arial"/>
                <w:sz w:val="21"/>
                <w:szCs w:val="21"/>
              </w:rPr>
              <w:t>о</w:t>
            </w:r>
            <w:r w:rsidRPr="003C6732">
              <w:rPr>
                <w:rFonts w:ascii="Arial" w:hAnsi="Arial" w:cs="Arial"/>
                <w:sz w:val="21"/>
                <w:szCs w:val="21"/>
              </w:rPr>
              <w:t>)</w:t>
            </w:r>
          </w:p>
        </w:tc>
        <w:tc>
          <w:tcPr>
            <w:tcW w:w="2127" w:type="dxa"/>
            <w:gridSpan w:val="5"/>
            <w:vMerge/>
            <w:shd w:val="clear" w:color="auto" w:fill="FFFFFF" w:themeFill="background1"/>
          </w:tcPr>
          <w:p w:rsidR="00D92F15" w:rsidRPr="003C6732" w:rsidRDefault="00D92F15" w:rsidP="00D92F15">
            <w:pPr>
              <w:spacing w:after="0" w:line="240" w:lineRule="auto"/>
              <w:jc w:val="center"/>
              <w:rPr>
                <w:rFonts w:ascii="Arial" w:hAnsi="Arial" w:cs="Arial"/>
                <w:sz w:val="21"/>
                <w:szCs w:val="21"/>
              </w:rPr>
            </w:pPr>
          </w:p>
        </w:tc>
        <w:tc>
          <w:tcPr>
            <w:tcW w:w="2407" w:type="dxa"/>
            <w:gridSpan w:val="3"/>
            <w:vMerge/>
            <w:shd w:val="clear" w:color="auto" w:fill="FFFFFF" w:themeFill="background1"/>
          </w:tcPr>
          <w:p w:rsidR="00D92F15" w:rsidRPr="003C6732" w:rsidRDefault="00D92F15" w:rsidP="00D92F15">
            <w:pPr>
              <w:spacing w:after="0" w:line="240" w:lineRule="auto"/>
              <w:jc w:val="center"/>
              <w:rPr>
                <w:rFonts w:ascii="Arial" w:hAnsi="Arial" w:cs="Arial"/>
                <w:b/>
                <w:sz w:val="21"/>
                <w:szCs w:val="21"/>
              </w:rPr>
            </w:pPr>
          </w:p>
        </w:tc>
        <w:tc>
          <w:tcPr>
            <w:tcW w:w="3404" w:type="dxa"/>
            <w:gridSpan w:val="4"/>
            <w:vMerge/>
            <w:shd w:val="clear" w:color="auto" w:fill="FFFFFF" w:themeFill="background1"/>
          </w:tcPr>
          <w:p w:rsidR="00D92F15" w:rsidRPr="003C6732" w:rsidRDefault="00D92F15" w:rsidP="00D92F15">
            <w:pPr>
              <w:spacing w:after="0" w:line="240" w:lineRule="auto"/>
              <w:jc w:val="center"/>
              <w:rPr>
                <w:rFonts w:ascii="Arial" w:hAnsi="Arial" w:cs="Arial"/>
                <w:b/>
                <w:sz w:val="21"/>
                <w:szCs w:val="21"/>
              </w:rPr>
            </w:pPr>
          </w:p>
        </w:tc>
        <w:tc>
          <w:tcPr>
            <w:tcW w:w="4822" w:type="dxa"/>
            <w:gridSpan w:val="3"/>
            <w:vMerge/>
            <w:shd w:val="clear" w:color="auto" w:fill="FFFFFF" w:themeFill="background1"/>
          </w:tcPr>
          <w:p w:rsidR="00D92F15" w:rsidRPr="003C6732" w:rsidRDefault="00D92F15" w:rsidP="00D92F15">
            <w:pPr>
              <w:spacing w:after="0" w:line="240" w:lineRule="auto"/>
              <w:jc w:val="center"/>
              <w:rPr>
                <w:rFonts w:ascii="Arial" w:hAnsi="Arial" w:cs="Arial"/>
                <w:b/>
                <w:sz w:val="21"/>
                <w:szCs w:val="21"/>
              </w:rPr>
            </w:pPr>
          </w:p>
        </w:tc>
      </w:tr>
      <w:tr w:rsidR="00D92F15" w:rsidRPr="003C6732" w:rsidTr="00D92F15">
        <w:trPr>
          <w:trHeight w:val="698"/>
        </w:trPr>
        <w:tc>
          <w:tcPr>
            <w:tcW w:w="15310" w:type="dxa"/>
            <w:gridSpan w:val="16"/>
            <w:shd w:val="clear" w:color="auto" w:fill="864BAD"/>
            <w:vAlign w:val="center"/>
          </w:tcPr>
          <w:p w:rsidR="00D92F15" w:rsidRPr="00D92F15" w:rsidRDefault="00D92F15" w:rsidP="00D92F15">
            <w:pPr>
              <w:spacing w:after="0" w:line="240" w:lineRule="auto"/>
              <w:jc w:val="center"/>
              <w:rPr>
                <w:rFonts w:ascii="Arial" w:hAnsi="Arial" w:cs="Arial"/>
                <w:b/>
                <w:color w:val="FFFFFF" w:themeColor="background1"/>
                <w:sz w:val="21"/>
                <w:szCs w:val="21"/>
              </w:rPr>
            </w:pPr>
            <w:r w:rsidRPr="00D92F15">
              <w:rPr>
                <w:rFonts w:ascii="Arial" w:hAnsi="Arial" w:cs="Arial"/>
                <w:b/>
                <w:color w:val="FFFFFF" w:themeColor="background1"/>
                <w:sz w:val="21"/>
                <w:szCs w:val="21"/>
              </w:rPr>
              <w:lastRenderedPageBreak/>
              <w:t>Заявления о банкротстве</w:t>
            </w:r>
          </w:p>
        </w:tc>
      </w:tr>
      <w:tr w:rsidR="0069567E" w:rsidRPr="003C6732" w:rsidTr="0069567E">
        <w:trPr>
          <w:trHeight w:val="1119"/>
        </w:trPr>
        <w:tc>
          <w:tcPr>
            <w:tcW w:w="2562" w:type="dxa"/>
            <w:gridSpan w:val="2"/>
            <w:vMerge w:val="restart"/>
            <w:shd w:val="clear" w:color="auto" w:fill="FFFFFF" w:themeFill="background1"/>
            <w:vAlign w:val="center"/>
          </w:tcPr>
          <w:p w:rsidR="0069567E" w:rsidRPr="003C6732" w:rsidRDefault="0069567E" w:rsidP="00D92F15">
            <w:pPr>
              <w:spacing w:after="0" w:line="240" w:lineRule="auto"/>
              <w:jc w:val="center"/>
              <w:rPr>
                <w:rFonts w:ascii="Arial" w:hAnsi="Arial" w:cs="Arial"/>
                <w:b/>
                <w:sz w:val="21"/>
                <w:szCs w:val="21"/>
              </w:rPr>
            </w:pPr>
            <w:r>
              <w:rPr>
                <w:rFonts w:ascii="Arial" w:hAnsi="Arial" w:cs="Arial"/>
                <w:b/>
                <w:sz w:val="21"/>
                <w:szCs w:val="21"/>
              </w:rPr>
              <w:t>Л</w:t>
            </w:r>
            <w:r w:rsidRPr="003C6732">
              <w:rPr>
                <w:rFonts w:ascii="Arial" w:hAnsi="Arial" w:cs="Arial"/>
                <w:b/>
                <w:sz w:val="21"/>
                <w:szCs w:val="21"/>
              </w:rPr>
              <w:t xml:space="preserve">ица, которым запрещено подавать </w:t>
            </w:r>
            <w:r>
              <w:rPr>
                <w:rFonts w:ascii="Arial" w:hAnsi="Arial" w:cs="Arial"/>
                <w:b/>
                <w:sz w:val="21"/>
                <w:szCs w:val="21"/>
              </w:rPr>
              <w:t>заявление</w:t>
            </w:r>
          </w:p>
        </w:tc>
        <w:tc>
          <w:tcPr>
            <w:tcW w:w="5091" w:type="dxa"/>
            <w:gridSpan w:val="8"/>
            <w:shd w:val="clear" w:color="auto" w:fill="FFFFFF" w:themeFill="background1"/>
            <w:vAlign w:val="center"/>
          </w:tcPr>
          <w:p w:rsidR="0069567E" w:rsidRPr="003C6732" w:rsidRDefault="0069567E" w:rsidP="00D92F15">
            <w:pPr>
              <w:spacing w:after="0" w:line="240" w:lineRule="auto"/>
              <w:jc w:val="center"/>
              <w:rPr>
                <w:rFonts w:ascii="Arial" w:hAnsi="Arial" w:cs="Arial"/>
                <w:b/>
                <w:sz w:val="21"/>
                <w:szCs w:val="21"/>
              </w:rPr>
            </w:pPr>
            <w:r>
              <w:rPr>
                <w:rFonts w:ascii="Arial" w:hAnsi="Arial" w:cs="Arial"/>
                <w:b/>
                <w:sz w:val="21"/>
                <w:szCs w:val="21"/>
              </w:rPr>
              <w:t>П</w:t>
            </w:r>
            <w:r w:rsidRPr="003C6732">
              <w:rPr>
                <w:rFonts w:ascii="Arial" w:hAnsi="Arial" w:cs="Arial"/>
                <w:b/>
                <w:sz w:val="21"/>
                <w:szCs w:val="21"/>
              </w:rPr>
              <w:t>оследствия для заявлений в период моратория</w:t>
            </w:r>
          </w:p>
        </w:tc>
        <w:tc>
          <w:tcPr>
            <w:tcW w:w="2835" w:type="dxa"/>
            <w:gridSpan w:val="3"/>
            <w:vMerge w:val="restart"/>
            <w:shd w:val="clear" w:color="auto" w:fill="FFFFFF" w:themeFill="background1"/>
            <w:vAlign w:val="center"/>
          </w:tcPr>
          <w:p w:rsidR="0069567E" w:rsidRPr="003C6732" w:rsidRDefault="0069567E" w:rsidP="00D92F15">
            <w:pPr>
              <w:spacing w:after="0" w:line="240" w:lineRule="auto"/>
              <w:jc w:val="center"/>
              <w:rPr>
                <w:rFonts w:ascii="Arial" w:hAnsi="Arial" w:cs="Arial"/>
                <w:b/>
                <w:sz w:val="21"/>
                <w:szCs w:val="21"/>
              </w:rPr>
            </w:pPr>
            <w:r w:rsidRPr="003C6732">
              <w:rPr>
                <w:rFonts w:ascii="Arial" w:hAnsi="Arial" w:cs="Arial"/>
                <w:b/>
                <w:sz w:val="21"/>
                <w:szCs w:val="21"/>
              </w:rPr>
              <w:t>Правовое регулирование</w:t>
            </w:r>
          </w:p>
        </w:tc>
        <w:tc>
          <w:tcPr>
            <w:tcW w:w="4822" w:type="dxa"/>
            <w:gridSpan w:val="3"/>
            <w:vMerge w:val="restart"/>
            <w:shd w:val="clear" w:color="auto" w:fill="FFFFFF" w:themeFill="background1"/>
            <w:vAlign w:val="center"/>
          </w:tcPr>
          <w:p w:rsidR="0069567E" w:rsidRPr="003C6732" w:rsidRDefault="0069567E" w:rsidP="00D92F15">
            <w:pPr>
              <w:spacing w:after="0" w:line="240" w:lineRule="auto"/>
              <w:jc w:val="center"/>
              <w:rPr>
                <w:rFonts w:ascii="Arial" w:hAnsi="Arial" w:cs="Arial"/>
                <w:b/>
                <w:sz w:val="21"/>
                <w:szCs w:val="21"/>
              </w:rPr>
            </w:pPr>
            <w:r w:rsidRPr="003C6732">
              <w:rPr>
                <w:rFonts w:ascii="Arial" w:hAnsi="Arial" w:cs="Arial"/>
                <w:b/>
                <w:sz w:val="21"/>
                <w:szCs w:val="21"/>
              </w:rPr>
              <w:t>Примечание</w:t>
            </w:r>
          </w:p>
        </w:tc>
      </w:tr>
      <w:tr w:rsidR="0069567E" w:rsidRPr="003C6732" w:rsidTr="0069567E">
        <w:trPr>
          <w:trHeight w:val="1119"/>
        </w:trPr>
        <w:tc>
          <w:tcPr>
            <w:tcW w:w="2562" w:type="dxa"/>
            <w:gridSpan w:val="2"/>
            <w:vMerge/>
            <w:shd w:val="clear" w:color="auto" w:fill="FFFFFF" w:themeFill="background1"/>
            <w:vAlign w:val="center"/>
          </w:tcPr>
          <w:p w:rsidR="0069567E" w:rsidRDefault="0069567E" w:rsidP="00635168">
            <w:pPr>
              <w:spacing w:after="0" w:line="240" w:lineRule="auto"/>
              <w:jc w:val="center"/>
              <w:rPr>
                <w:rFonts w:ascii="Arial" w:hAnsi="Arial" w:cs="Arial"/>
                <w:b/>
                <w:sz w:val="21"/>
                <w:szCs w:val="21"/>
              </w:rPr>
            </w:pPr>
          </w:p>
        </w:tc>
        <w:tc>
          <w:tcPr>
            <w:tcW w:w="1406" w:type="dxa"/>
            <w:gridSpan w:val="3"/>
            <w:shd w:val="clear" w:color="auto" w:fill="FFFFFF" w:themeFill="background1"/>
          </w:tcPr>
          <w:p w:rsidR="0069567E" w:rsidRPr="003C6732" w:rsidRDefault="0069567E" w:rsidP="00635168">
            <w:pPr>
              <w:spacing w:after="0" w:line="240" w:lineRule="auto"/>
              <w:jc w:val="center"/>
              <w:rPr>
                <w:rFonts w:ascii="Arial" w:hAnsi="Arial" w:cs="Arial"/>
                <w:b/>
                <w:sz w:val="21"/>
                <w:szCs w:val="21"/>
              </w:rPr>
            </w:pPr>
            <w:r w:rsidRPr="003C6732">
              <w:rPr>
                <w:rFonts w:ascii="Arial" w:hAnsi="Arial" w:cs="Arial"/>
                <w:b/>
                <w:sz w:val="21"/>
                <w:szCs w:val="21"/>
              </w:rPr>
              <w:t>Заявление подано после введения моратория</w:t>
            </w:r>
          </w:p>
        </w:tc>
        <w:tc>
          <w:tcPr>
            <w:tcW w:w="1559" w:type="dxa"/>
            <w:gridSpan w:val="3"/>
            <w:shd w:val="clear" w:color="auto" w:fill="FFFFFF" w:themeFill="background1"/>
          </w:tcPr>
          <w:p w:rsidR="0069567E" w:rsidRPr="003C6732" w:rsidRDefault="0069567E" w:rsidP="00635168">
            <w:pPr>
              <w:spacing w:after="0" w:line="240" w:lineRule="auto"/>
              <w:jc w:val="center"/>
              <w:rPr>
                <w:rFonts w:ascii="Arial" w:hAnsi="Arial" w:cs="Arial"/>
                <w:b/>
                <w:sz w:val="21"/>
                <w:szCs w:val="21"/>
              </w:rPr>
            </w:pPr>
            <w:r w:rsidRPr="003C6732">
              <w:rPr>
                <w:rFonts w:ascii="Arial" w:hAnsi="Arial" w:cs="Arial"/>
                <w:b/>
                <w:sz w:val="21"/>
                <w:szCs w:val="21"/>
              </w:rPr>
              <w:t>Заявление подано до моратория, но не было принято</w:t>
            </w:r>
          </w:p>
        </w:tc>
        <w:tc>
          <w:tcPr>
            <w:tcW w:w="2126" w:type="dxa"/>
            <w:gridSpan w:val="2"/>
            <w:shd w:val="clear" w:color="auto" w:fill="FFFFFF" w:themeFill="background1"/>
          </w:tcPr>
          <w:p w:rsidR="0069567E" w:rsidRPr="003C6732" w:rsidRDefault="0069567E" w:rsidP="00635168">
            <w:pPr>
              <w:spacing w:after="0" w:line="240" w:lineRule="auto"/>
              <w:jc w:val="center"/>
              <w:rPr>
                <w:rFonts w:ascii="Arial" w:hAnsi="Arial" w:cs="Arial"/>
                <w:b/>
                <w:sz w:val="21"/>
                <w:szCs w:val="21"/>
              </w:rPr>
            </w:pPr>
            <w:r w:rsidRPr="003C6732">
              <w:rPr>
                <w:rFonts w:ascii="Arial" w:hAnsi="Arial" w:cs="Arial"/>
                <w:b/>
                <w:sz w:val="21"/>
                <w:szCs w:val="21"/>
              </w:rPr>
              <w:t>Заявление подано до моратория и принято к производству, но процедура не введена</w:t>
            </w:r>
          </w:p>
        </w:tc>
        <w:tc>
          <w:tcPr>
            <w:tcW w:w="2835" w:type="dxa"/>
            <w:gridSpan w:val="3"/>
            <w:vMerge/>
            <w:shd w:val="clear" w:color="auto" w:fill="FFFFFF" w:themeFill="background1"/>
            <w:vAlign w:val="center"/>
          </w:tcPr>
          <w:p w:rsidR="0069567E" w:rsidRPr="003C6732" w:rsidRDefault="0069567E" w:rsidP="00635168">
            <w:pPr>
              <w:spacing w:after="0" w:line="240" w:lineRule="auto"/>
              <w:jc w:val="center"/>
              <w:rPr>
                <w:rFonts w:ascii="Arial" w:hAnsi="Arial" w:cs="Arial"/>
                <w:b/>
                <w:sz w:val="21"/>
                <w:szCs w:val="21"/>
              </w:rPr>
            </w:pPr>
          </w:p>
        </w:tc>
        <w:tc>
          <w:tcPr>
            <w:tcW w:w="4822" w:type="dxa"/>
            <w:gridSpan w:val="3"/>
            <w:vMerge/>
            <w:shd w:val="clear" w:color="auto" w:fill="FFFFFF" w:themeFill="background1"/>
            <w:vAlign w:val="center"/>
          </w:tcPr>
          <w:p w:rsidR="0069567E" w:rsidRPr="003C6732" w:rsidRDefault="0069567E" w:rsidP="00635168">
            <w:pPr>
              <w:spacing w:after="0" w:line="240" w:lineRule="auto"/>
              <w:jc w:val="center"/>
              <w:rPr>
                <w:rFonts w:ascii="Arial" w:hAnsi="Arial" w:cs="Arial"/>
                <w:b/>
                <w:sz w:val="21"/>
                <w:szCs w:val="21"/>
              </w:rPr>
            </w:pPr>
          </w:p>
        </w:tc>
      </w:tr>
      <w:tr w:rsidR="0069567E" w:rsidRPr="003C6732" w:rsidTr="0069567E">
        <w:trPr>
          <w:trHeight w:val="62"/>
        </w:trPr>
        <w:tc>
          <w:tcPr>
            <w:tcW w:w="2562" w:type="dxa"/>
            <w:gridSpan w:val="2"/>
            <w:shd w:val="clear" w:color="auto" w:fill="FFFFFF" w:themeFill="background1"/>
          </w:tcPr>
          <w:p w:rsidR="0069567E" w:rsidRPr="00635168" w:rsidRDefault="0069567E" w:rsidP="00635168">
            <w:pPr>
              <w:spacing w:after="0" w:line="240" w:lineRule="auto"/>
              <w:jc w:val="center"/>
              <w:rPr>
                <w:rFonts w:ascii="Arial" w:hAnsi="Arial" w:cs="Arial"/>
                <w:sz w:val="21"/>
                <w:szCs w:val="21"/>
              </w:rPr>
            </w:pPr>
            <w:r w:rsidRPr="003C6732">
              <w:rPr>
                <w:rFonts w:ascii="Arial" w:hAnsi="Arial" w:cs="Arial"/>
                <w:sz w:val="21"/>
                <w:szCs w:val="21"/>
              </w:rPr>
              <w:t>Уполномоченны</w:t>
            </w:r>
            <w:r>
              <w:rPr>
                <w:rFonts w:ascii="Arial" w:hAnsi="Arial" w:cs="Arial"/>
                <w:sz w:val="21"/>
                <w:szCs w:val="21"/>
              </w:rPr>
              <w:t>е</w:t>
            </w:r>
            <w:r w:rsidRPr="003C6732">
              <w:rPr>
                <w:rFonts w:ascii="Arial" w:hAnsi="Arial" w:cs="Arial"/>
                <w:sz w:val="21"/>
                <w:szCs w:val="21"/>
              </w:rPr>
              <w:t xml:space="preserve"> орган</w:t>
            </w:r>
            <w:r>
              <w:rPr>
                <w:rFonts w:ascii="Arial" w:hAnsi="Arial" w:cs="Arial"/>
                <w:sz w:val="21"/>
                <w:szCs w:val="21"/>
              </w:rPr>
              <w:t>ы (ст. 2 Закона о банкротстве)</w:t>
            </w:r>
            <w:r w:rsidRPr="003C6732">
              <w:rPr>
                <w:rFonts w:ascii="Arial" w:hAnsi="Arial" w:cs="Arial"/>
                <w:sz w:val="21"/>
                <w:szCs w:val="21"/>
              </w:rPr>
              <w:t xml:space="preserve">, </w:t>
            </w:r>
            <w:r>
              <w:rPr>
                <w:rFonts w:ascii="Arial" w:hAnsi="Arial" w:cs="Arial"/>
                <w:sz w:val="21"/>
                <w:szCs w:val="21"/>
              </w:rPr>
              <w:t>ЦБ РФ</w:t>
            </w:r>
            <w:r w:rsidRPr="003C6732">
              <w:rPr>
                <w:rFonts w:ascii="Arial" w:hAnsi="Arial" w:cs="Arial"/>
                <w:sz w:val="21"/>
                <w:szCs w:val="21"/>
              </w:rPr>
              <w:t xml:space="preserve">, </w:t>
            </w:r>
            <w:r>
              <w:rPr>
                <w:rFonts w:ascii="Arial" w:hAnsi="Arial" w:cs="Arial"/>
                <w:sz w:val="21"/>
                <w:szCs w:val="21"/>
              </w:rPr>
              <w:t>р</w:t>
            </w:r>
            <w:r w:rsidRPr="003C6732">
              <w:rPr>
                <w:rFonts w:ascii="Arial" w:hAnsi="Arial" w:cs="Arial"/>
                <w:sz w:val="21"/>
                <w:szCs w:val="21"/>
              </w:rPr>
              <w:t xml:space="preserve">егиональные </w:t>
            </w:r>
            <w:r>
              <w:rPr>
                <w:rFonts w:ascii="Arial" w:hAnsi="Arial" w:cs="Arial"/>
                <w:sz w:val="21"/>
                <w:szCs w:val="21"/>
              </w:rPr>
              <w:t xml:space="preserve">органы </w:t>
            </w:r>
            <w:r w:rsidRPr="003C6732">
              <w:rPr>
                <w:rFonts w:ascii="Arial" w:hAnsi="Arial" w:cs="Arial"/>
                <w:sz w:val="21"/>
                <w:szCs w:val="21"/>
              </w:rPr>
              <w:t>власти</w:t>
            </w:r>
          </w:p>
        </w:tc>
        <w:tc>
          <w:tcPr>
            <w:tcW w:w="1406" w:type="dxa"/>
            <w:gridSpan w:val="3"/>
            <w:vMerge w:val="restart"/>
            <w:shd w:val="clear" w:color="auto" w:fill="FFFFFF" w:themeFill="background1"/>
          </w:tcPr>
          <w:p w:rsidR="0069567E" w:rsidRPr="003C6732" w:rsidRDefault="0069567E" w:rsidP="00635168">
            <w:pPr>
              <w:spacing w:after="0" w:line="240" w:lineRule="auto"/>
              <w:jc w:val="center"/>
              <w:rPr>
                <w:rFonts w:ascii="Arial" w:hAnsi="Arial" w:cs="Arial"/>
                <w:sz w:val="21"/>
                <w:szCs w:val="21"/>
              </w:rPr>
            </w:pPr>
            <w:r w:rsidRPr="003C6732">
              <w:rPr>
                <w:rFonts w:ascii="Arial" w:hAnsi="Arial" w:cs="Arial"/>
                <w:sz w:val="21"/>
                <w:szCs w:val="21"/>
              </w:rPr>
              <w:t>Возврат</w:t>
            </w:r>
          </w:p>
        </w:tc>
        <w:tc>
          <w:tcPr>
            <w:tcW w:w="1559" w:type="dxa"/>
            <w:gridSpan w:val="3"/>
            <w:vMerge w:val="restart"/>
            <w:shd w:val="clear" w:color="auto" w:fill="FFFFFF" w:themeFill="background1"/>
          </w:tcPr>
          <w:p w:rsidR="0069567E" w:rsidRPr="003C6732" w:rsidRDefault="0069567E" w:rsidP="00635168">
            <w:pPr>
              <w:spacing w:after="0" w:line="240" w:lineRule="auto"/>
              <w:jc w:val="center"/>
              <w:rPr>
                <w:rFonts w:ascii="Arial" w:hAnsi="Arial" w:cs="Arial"/>
                <w:sz w:val="21"/>
                <w:szCs w:val="21"/>
              </w:rPr>
            </w:pPr>
            <w:r w:rsidRPr="003C6732">
              <w:rPr>
                <w:rFonts w:ascii="Arial" w:hAnsi="Arial" w:cs="Arial"/>
                <w:sz w:val="21"/>
                <w:szCs w:val="21"/>
              </w:rPr>
              <w:t>Возврат</w:t>
            </w:r>
          </w:p>
        </w:tc>
        <w:tc>
          <w:tcPr>
            <w:tcW w:w="2126" w:type="dxa"/>
            <w:gridSpan w:val="2"/>
            <w:vMerge w:val="restart"/>
            <w:shd w:val="clear" w:color="auto" w:fill="FFFFFF" w:themeFill="background1"/>
          </w:tcPr>
          <w:p w:rsidR="0069567E" w:rsidRPr="003C6732" w:rsidRDefault="0069567E" w:rsidP="00635168">
            <w:pPr>
              <w:spacing w:after="0" w:line="240" w:lineRule="auto"/>
              <w:jc w:val="center"/>
              <w:rPr>
                <w:rFonts w:ascii="Arial" w:hAnsi="Arial" w:cs="Arial"/>
                <w:sz w:val="21"/>
                <w:szCs w:val="21"/>
              </w:rPr>
            </w:pPr>
            <w:r w:rsidRPr="003C6732">
              <w:rPr>
                <w:rFonts w:ascii="Arial" w:hAnsi="Arial" w:cs="Arial"/>
                <w:sz w:val="21"/>
                <w:szCs w:val="21"/>
              </w:rPr>
              <w:t>Приостановление</w:t>
            </w:r>
          </w:p>
          <w:p w:rsidR="0069567E" w:rsidRPr="003C6732" w:rsidRDefault="0069567E" w:rsidP="00635168">
            <w:pPr>
              <w:spacing w:after="0" w:line="240" w:lineRule="auto"/>
              <w:jc w:val="center"/>
              <w:rPr>
                <w:rFonts w:ascii="Arial" w:hAnsi="Arial" w:cs="Arial"/>
                <w:sz w:val="21"/>
                <w:szCs w:val="21"/>
              </w:rPr>
            </w:pPr>
            <w:r w:rsidRPr="003C6732">
              <w:rPr>
                <w:rFonts w:ascii="Arial" w:hAnsi="Arial" w:cs="Arial"/>
                <w:sz w:val="21"/>
                <w:szCs w:val="21"/>
              </w:rPr>
              <w:t xml:space="preserve">до окончания моратория </w:t>
            </w:r>
          </w:p>
        </w:tc>
        <w:tc>
          <w:tcPr>
            <w:tcW w:w="2835" w:type="dxa"/>
            <w:gridSpan w:val="3"/>
            <w:vMerge w:val="restart"/>
            <w:shd w:val="clear" w:color="auto" w:fill="FFFFFF" w:themeFill="background1"/>
          </w:tcPr>
          <w:p w:rsidR="0069567E" w:rsidRDefault="0069567E" w:rsidP="0069567E">
            <w:pPr>
              <w:pStyle w:val="a4"/>
              <w:tabs>
                <w:tab w:val="left" w:pos="316"/>
              </w:tabs>
              <w:spacing w:after="0" w:line="240" w:lineRule="auto"/>
              <w:ind w:left="0"/>
              <w:jc w:val="both"/>
              <w:rPr>
                <w:rFonts w:ascii="Arial" w:hAnsi="Arial" w:cs="Arial"/>
                <w:bCs/>
                <w:sz w:val="21"/>
                <w:szCs w:val="21"/>
              </w:rPr>
            </w:pPr>
            <w:r>
              <w:rPr>
                <w:rFonts w:ascii="Arial" w:hAnsi="Arial" w:cs="Arial"/>
                <w:bCs/>
                <w:sz w:val="21"/>
                <w:szCs w:val="21"/>
              </w:rPr>
              <w:t>- </w:t>
            </w:r>
            <w:r>
              <w:rPr>
                <w:rFonts w:ascii="Arial" w:hAnsi="Arial" w:cs="Arial"/>
                <w:bCs/>
                <w:sz w:val="21"/>
                <w:szCs w:val="21"/>
              </w:rPr>
              <w:t xml:space="preserve">п. 2.1 ст. 7, </w:t>
            </w:r>
            <w:r w:rsidRPr="0033612A">
              <w:rPr>
                <w:rFonts w:ascii="Arial" w:hAnsi="Arial" w:cs="Arial"/>
                <w:bCs/>
                <w:sz w:val="21"/>
                <w:szCs w:val="21"/>
              </w:rPr>
              <w:t>п. 2 ст. 9.1 Федерального закона № 127 от 26.10.2002 «О несостоятельности (банкротстве)»;</w:t>
            </w:r>
          </w:p>
          <w:p w:rsidR="0069567E" w:rsidRPr="003C6732" w:rsidRDefault="0069567E" w:rsidP="0069567E">
            <w:pPr>
              <w:spacing w:after="0" w:line="240" w:lineRule="auto"/>
              <w:jc w:val="both"/>
              <w:rPr>
                <w:rFonts w:ascii="Arial" w:hAnsi="Arial" w:cs="Arial"/>
                <w:bCs/>
                <w:sz w:val="21"/>
                <w:szCs w:val="21"/>
              </w:rPr>
            </w:pPr>
            <w:r w:rsidRPr="0033612A">
              <w:rPr>
                <w:rFonts w:ascii="Arial" w:hAnsi="Arial" w:cs="Arial"/>
                <w:bCs/>
                <w:sz w:val="21"/>
                <w:szCs w:val="21"/>
              </w:rPr>
              <w:t xml:space="preserve">Постановление </w:t>
            </w:r>
            <w:r>
              <w:rPr>
                <w:rFonts w:ascii="Arial" w:hAnsi="Arial" w:cs="Arial"/>
                <w:bCs/>
                <w:sz w:val="21"/>
                <w:szCs w:val="21"/>
              </w:rPr>
              <w:t>- </w:t>
            </w:r>
            <w:r w:rsidRPr="0033612A">
              <w:rPr>
                <w:rFonts w:ascii="Arial" w:hAnsi="Arial" w:cs="Arial"/>
                <w:bCs/>
                <w:sz w:val="21"/>
                <w:szCs w:val="21"/>
              </w:rPr>
              <w:t>Правительства РФ №</w:t>
            </w:r>
            <w:r>
              <w:rPr>
                <w:rFonts w:ascii="Arial" w:hAnsi="Arial" w:cs="Arial"/>
                <w:bCs/>
                <w:sz w:val="21"/>
                <w:szCs w:val="21"/>
              </w:rPr>
              <w:t xml:space="preserve"> </w:t>
            </w:r>
            <w:r w:rsidRPr="0033612A">
              <w:rPr>
                <w:rFonts w:ascii="Arial" w:hAnsi="Arial" w:cs="Arial"/>
                <w:bCs/>
                <w:sz w:val="21"/>
                <w:szCs w:val="21"/>
              </w:rPr>
              <w:t>428 от 03.04.2020 «О введении моратория на возбуждение дел о банкротстве по заявлению кредиторов в отношении отдельных должников»</w:t>
            </w:r>
          </w:p>
        </w:tc>
        <w:tc>
          <w:tcPr>
            <w:tcW w:w="4822" w:type="dxa"/>
            <w:gridSpan w:val="3"/>
            <w:vMerge w:val="restart"/>
            <w:shd w:val="clear" w:color="auto" w:fill="FFFFFF" w:themeFill="background1"/>
          </w:tcPr>
          <w:p w:rsidR="0069567E" w:rsidRPr="00D92F15" w:rsidRDefault="0069567E" w:rsidP="00635168">
            <w:pPr>
              <w:spacing w:after="0" w:line="240" w:lineRule="auto"/>
              <w:jc w:val="both"/>
              <w:rPr>
                <w:rFonts w:ascii="Arial" w:hAnsi="Arial" w:cs="Arial"/>
                <w:sz w:val="21"/>
                <w:szCs w:val="21"/>
              </w:rPr>
            </w:pPr>
            <w:r w:rsidRPr="003C6732">
              <w:rPr>
                <w:rFonts w:ascii="Arial" w:hAnsi="Arial" w:cs="Arial"/>
                <w:sz w:val="21"/>
                <w:szCs w:val="21"/>
              </w:rPr>
              <w:t xml:space="preserve">Запрет на подачу заявления не распространяется на </w:t>
            </w:r>
            <w:r>
              <w:rPr>
                <w:rFonts w:ascii="Arial" w:hAnsi="Arial" w:cs="Arial"/>
                <w:sz w:val="21"/>
                <w:szCs w:val="21"/>
              </w:rPr>
              <w:t>д</w:t>
            </w:r>
            <w:r w:rsidRPr="003C6732">
              <w:rPr>
                <w:rFonts w:ascii="Arial" w:hAnsi="Arial" w:cs="Arial"/>
                <w:sz w:val="21"/>
                <w:szCs w:val="21"/>
              </w:rPr>
              <w:t xml:space="preserve">олжника, который хочет обратиться с заявлением о своем банкротстве. </w:t>
            </w:r>
          </w:p>
        </w:tc>
      </w:tr>
      <w:tr w:rsidR="0069567E" w:rsidRPr="003C6732" w:rsidTr="0069567E">
        <w:trPr>
          <w:trHeight w:val="62"/>
        </w:trPr>
        <w:tc>
          <w:tcPr>
            <w:tcW w:w="2562" w:type="dxa"/>
            <w:gridSpan w:val="2"/>
            <w:shd w:val="clear" w:color="auto" w:fill="FFFFFF" w:themeFill="background1"/>
          </w:tcPr>
          <w:p w:rsidR="0069567E" w:rsidRPr="003C6732" w:rsidRDefault="0069567E" w:rsidP="0069567E">
            <w:pPr>
              <w:spacing w:after="0" w:line="240" w:lineRule="auto"/>
              <w:jc w:val="center"/>
              <w:rPr>
                <w:rFonts w:ascii="Arial" w:hAnsi="Arial" w:cs="Arial"/>
                <w:sz w:val="21"/>
                <w:szCs w:val="21"/>
              </w:rPr>
            </w:pPr>
            <w:r w:rsidRPr="003C6732">
              <w:rPr>
                <w:rFonts w:ascii="Arial" w:hAnsi="Arial" w:cs="Arial"/>
                <w:sz w:val="21"/>
                <w:szCs w:val="21"/>
              </w:rPr>
              <w:t>Кредитор (</w:t>
            </w:r>
            <w:r>
              <w:rPr>
                <w:rFonts w:ascii="Arial" w:hAnsi="Arial" w:cs="Arial"/>
                <w:sz w:val="21"/>
                <w:szCs w:val="21"/>
              </w:rPr>
              <w:t>о</w:t>
            </w:r>
            <w:r w:rsidRPr="003C6732">
              <w:rPr>
                <w:rFonts w:ascii="Arial" w:hAnsi="Arial" w:cs="Arial"/>
                <w:sz w:val="21"/>
                <w:szCs w:val="21"/>
              </w:rPr>
              <w:t>рганизация/ИП/</w:t>
            </w:r>
          </w:p>
          <w:p w:rsidR="0069567E" w:rsidRPr="003C6732" w:rsidRDefault="0069567E" w:rsidP="0069567E">
            <w:pPr>
              <w:spacing w:after="0" w:line="240" w:lineRule="auto"/>
              <w:jc w:val="center"/>
              <w:rPr>
                <w:rFonts w:ascii="Arial" w:hAnsi="Arial" w:cs="Arial"/>
                <w:sz w:val="21"/>
                <w:szCs w:val="21"/>
              </w:rPr>
            </w:pPr>
            <w:r w:rsidRPr="003C6732">
              <w:rPr>
                <w:rFonts w:ascii="Arial" w:hAnsi="Arial" w:cs="Arial"/>
                <w:sz w:val="21"/>
                <w:szCs w:val="21"/>
              </w:rPr>
              <w:t>физическ</w:t>
            </w:r>
            <w:r>
              <w:rPr>
                <w:rFonts w:ascii="Arial" w:hAnsi="Arial" w:cs="Arial"/>
                <w:sz w:val="21"/>
                <w:szCs w:val="21"/>
              </w:rPr>
              <w:t>ое</w:t>
            </w:r>
            <w:r w:rsidRPr="003C6732">
              <w:rPr>
                <w:rFonts w:ascii="Arial" w:hAnsi="Arial" w:cs="Arial"/>
                <w:sz w:val="21"/>
                <w:szCs w:val="21"/>
              </w:rPr>
              <w:t xml:space="preserve"> лиц</w:t>
            </w:r>
            <w:r>
              <w:rPr>
                <w:rFonts w:ascii="Arial" w:hAnsi="Arial" w:cs="Arial"/>
                <w:sz w:val="21"/>
                <w:szCs w:val="21"/>
              </w:rPr>
              <w:t>о</w:t>
            </w:r>
            <w:r w:rsidRPr="003C6732">
              <w:rPr>
                <w:rFonts w:ascii="Arial" w:hAnsi="Arial" w:cs="Arial"/>
                <w:sz w:val="21"/>
                <w:szCs w:val="21"/>
              </w:rPr>
              <w:t>)</w:t>
            </w:r>
          </w:p>
        </w:tc>
        <w:tc>
          <w:tcPr>
            <w:tcW w:w="1406" w:type="dxa"/>
            <w:gridSpan w:val="3"/>
            <w:vMerge/>
            <w:shd w:val="clear" w:color="auto" w:fill="FFFFFF" w:themeFill="background1"/>
          </w:tcPr>
          <w:p w:rsidR="0069567E" w:rsidRPr="003C6732" w:rsidRDefault="0069567E" w:rsidP="00635168">
            <w:pPr>
              <w:spacing w:after="0" w:line="240" w:lineRule="auto"/>
              <w:jc w:val="center"/>
              <w:rPr>
                <w:rFonts w:ascii="Arial" w:hAnsi="Arial" w:cs="Arial"/>
                <w:sz w:val="21"/>
                <w:szCs w:val="21"/>
              </w:rPr>
            </w:pPr>
          </w:p>
        </w:tc>
        <w:tc>
          <w:tcPr>
            <w:tcW w:w="1559" w:type="dxa"/>
            <w:gridSpan w:val="3"/>
            <w:vMerge/>
            <w:shd w:val="clear" w:color="auto" w:fill="FFFFFF" w:themeFill="background1"/>
          </w:tcPr>
          <w:p w:rsidR="0069567E" w:rsidRPr="003C6732" w:rsidRDefault="0069567E" w:rsidP="00635168">
            <w:pPr>
              <w:spacing w:after="0" w:line="240" w:lineRule="auto"/>
              <w:jc w:val="center"/>
              <w:rPr>
                <w:rFonts w:ascii="Arial" w:hAnsi="Arial" w:cs="Arial"/>
                <w:sz w:val="21"/>
                <w:szCs w:val="21"/>
              </w:rPr>
            </w:pPr>
          </w:p>
        </w:tc>
        <w:tc>
          <w:tcPr>
            <w:tcW w:w="2126" w:type="dxa"/>
            <w:gridSpan w:val="2"/>
            <w:vMerge/>
            <w:shd w:val="clear" w:color="auto" w:fill="FFFFFF" w:themeFill="background1"/>
          </w:tcPr>
          <w:p w:rsidR="0069567E" w:rsidRPr="003C6732" w:rsidRDefault="0069567E" w:rsidP="00635168">
            <w:pPr>
              <w:spacing w:after="0" w:line="240" w:lineRule="auto"/>
              <w:jc w:val="center"/>
              <w:rPr>
                <w:rFonts w:ascii="Arial" w:hAnsi="Arial" w:cs="Arial"/>
                <w:sz w:val="21"/>
                <w:szCs w:val="21"/>
              </w:rPr>
            </w:pPr>
          </w:p>
        </w:tc>
        <w:tc>
          <w:tcPr>
            <w:tcW w:w="2835" w:type="dxa"/>
            <w:gridSpan w:val="3"/>
            <w:vMerge/>
            <w:shd w:val="clear" w:color="auto" w:fill="FFFFFF" w:themeFill="background1"/>
          </w:tcPr>
          <w:p w:rsidR="0069567E" w:rsidRPr="003C6732" w:rsidRDefault="0069567E" w:rsidP="00635168">
            <w:pPr>
              <w:spacing w:after="0" w:line="240" w:lineRule="auto"/>
              <w:jc w:val="both"/>
              <w:rPr>
                <w:rFonts w:ascii="Arial" w:hAnsi="Arial" w:cs="Arial"/>
                <w:bCs/>
                <w:sz w:val="21"/>
                <w:szCs w:val="21"/>
              </w:rPr>
            </w:pPr>
          </w:p>
        </w:tc>
        <w:tc>
          <w:tcPr>
            <w:tcW w:w="4822" w:type="dxa"/>
            <w:gridSpan w:val="3"/>
            <w:vMerge/>
            <w:shd w:val="clear" w:color="auto" w:fill="FFFFFF" w:themeFill="background1"/>
          </w:tcPr>
          <w:p w:rsidR="0069567E" w:rsidRPr="003C6732" w:rsidRDefault="0069567E" w:rsidP="00635168">
            <w:pPr>
              <w:spacing w:after="0" w:line="240" w:lineRule="auto"/>
              <w:jc w:val="both"/>
              <w:rPr>
                <w:rFonts w:ascii="Arial" w:hAnsi="Arial" w:cs="Arial"/>
                <w:sz w:val="21"/>
                <w:szCs w:val="21"/>
              </w:rPr>
            </w:pPr>
          </w:p>
        </w:tc>
      </w:tr>
      <w:tr w:rsidR="0069567E" w:rsidRPr="003C6732" w:rsidTr="007E59A9">
        <w:trPr>
          <w:trHeight w:val="62"/>
        </w:trPr>
        <w:tc>
          <w:tcPr>
            <w:tcW w:w="15310" w:type="dxa"/>
            <w:gridSpan w:val="16"/>
            <w:shd w:val="clear" w:color="auto" w:fill="FFFFFF" w:themeFill="background1"/>
          </w:tcPr>
          <w:p w:rsidR="0069567E" w:rsidRPr="0069567E" w:rsidRDefault="0069567E" w:rsidP="00635168">
            <w:pPr>
              <w:spacing w:after="0" w:line="240" w:lineRule="auto"/>
              <w:jc w:val="both"/>
              <w:rPr>
                <w:rFonts w:ascii="Arial" w:hAnsi="Arial" w:cs="Arial"/>
                <w:b/>
                <w:bCs/>
                <w:sz w:val="21"/>
                <w:szCs w:val="21"/>
              </w:rPr>
            </w:pPr>
            <w:r w:rsidRPr="0069567E">
              <w:rPr>
                <w:rFonts w:ascii="Arial" w:hAnsi="Arial" w:cs="Arial"/>
                <w:b/>
                <w:bCs/>
                <w:sz w:val="21"/>
                <w:szCs w:val="21"/>
              </w:rPr>
              <w:t>Установлены следующие отсрочки на период моратория:</w:t>
            </w:r>
          </w:p>
          <w:p w:rsidR="0069567E" w:rsidRDefault="0069567E" w:rsidP="00635168">
            <w:pPr>
              <w:spacing w:after="0" w:line="240" w:lineRule="auto"/>
              <w:jc w:val="both"/>
              <w:rPr>
                <w:rFonts w:ascii="Arial" w:hAnsi="Arial" w:cs="Arial"/>
                <w:sz w:val="21"/>
                <w:szCs w:val="21"/>
              </w:rPr>
            </w:pPr>
            <w:r>
              <w:rPr>
                <w:rFonts w:ascii="Arial" w:hAnsi="Arial" w:cs="Arial"/>
                <w:sz w:val="21"/>
                <w:szCs w:val="21"/>
              </w:rPr>
              <w:t>- </w:t>
            </w:r>
            <w:r w:rsidRPr="003C6732">
              <w:rPr>
                <w:rFonts w:ascii="Arial" w:hAnsi="Arial" w:cs="Arial"/>
                <w:sz w:val="21"/>
                <w:szCs w:val="21"/>
              </w:rPr>
              <w:t>Приостанавливается течение срока для должника (это касается и физических, и юридических лиц), обязанного подать заявление о своем банкротстве в течение месяца после того, как он обнаружит у себя объективные признаки несостоятельности.</w:t>
            </w:r>
          </w:p>
          <w:p w:rsidR="0069567E" w:rsidRDefault="0069567E" w:rsidP="00635168">
            <w:pPr>
              <w:spacing w:after="0" w:line="240" w:lineRule="auto"/>
              <w:jc w:val="both"/>
              <w:rPr>
                <w:rFonts w:ascii="Arial" w:hAnsi="Arial" w:cs="Arial"/>
                <w:sz w:val="21"/>
                <w:szCs w:val="21"/>
              </w:rPr>
            </w:pPr>
            <w:r>
              <w:rPr>
                <w:rFonts w:ascii="Arial" w:hAnsi="Arial" w:cs="Arial"/>
                <w:sz w:val="21"/>
                <w:szCs w:val="21"/>
              </w:rPr>
              <w:t>- </w:t>
            </w:r>
            <w:r w:rsidRPr="003C6732">
              <w:rPr>
                <w:rFonts w:ascii="Arial" w:hAnsi="Arial" w:cs="Arial"/>
                <w:sz w:val="21"/>
                <w:szCs w:val="21"/>
              </w:rPr>
              <w:t>Отменен десятидневный срок подачи заявления о банкротстве для ликвидационной комиссии, которая обнаружила, что не в состоянии расплатиться с контрагентами или государственными органами.</w:t>
            </w:r>
          </w:p>
          <w:p w:rsidR="0069567E" w:rsidRPr="003C6732" w:rsidRDefault="0069567E" w:rsidP="0069567E">
            <w:pPr>
              <w:tabs>
                <w:tab w:val="left" w:pos="1100"/>
              </w:tabs>
              <w:spacing w:after="0" w:line="240" w:lineRule="auto"/>
              <w:jc w:val="both"/>
              <w:rPr>
                <w:rFonts w:ascii="Arial" w:hAnsi="Arial" w:cs="Arial"/>
                <w:sz w:val="21"/>
                <w:szCs w:val="21"/>
              </w:rPr>
            </w:pPr>
            <w:r>
              <w:rPr>
                <w:rFonts w:ascii="Arial" w:hAnsi="Arial" w:cs="Arial"/>
                <w:sz w:val="21"/>
                <w:szCs w:val="21"/>
              </w:rPr>
              <w:t>- </w:t>
            </w:r>
            <w:r w:rsidRPr="003C6732">
              <w:rPr>
                <w:rFonts w:ascii="Arial" w:hAnsi="Arial" w:cs="Arial"/>
                <w:sz w:val="21"/>
                <w:szCs w:val="21"/>
              </w:rPr>
              <w:t>Приостанавливается десятидневный срок для собственников предприятия или ответственных лиц, обладающих правом созыва собрания акционеров, подавать иски, если руководитель организации этого не сделал.</w:t>
            </w:r>
          </w:p>
          <w:p w:rsidR="0069567E" w:rsidRDefault="0069567E" w:rsidP="00635168">
            <w:pPr>
              <w:spacing w:after="0" w:line="240" w:lineRule="auto"/>
              <w:jc w:val="both"/>
              <w:rPr>
                <w:rFonts w:ascii="Arial" w:hAnsi="Arial" w:cs="Arial"/>
                <w:sz w:val="21"/>
                <w:szCs w:val="21"/>
              </w:rPr>
            </w:pPr>
            <w:r>
              <w:rPr>
                <w:rFonts w:ascii="Arial" w:hAnsi="Arial" w:cs="Arial"/>
                <w:sz w:val="21"/>
                <w:szCs w:val="21"/>
              </w:rPr>
              <w:t>-</w:t>
            </w:r>
            <w:r>
              <w:rPr>
                <w:rFonts w:ascii="Arial" w:hAnsi="Arial" w:cs="Arial"/>
                <w:sz w:val="21"/>
                <w:szCs w:val="21"/>
                <w:lang w:val="en-US"/>
              </w:rPr>
              <w:t> </w:t>
            </w:r>
            <w:r w:rsidRPr="003C6732">
              <w:rPr>
                <w:rFonts w:ascii="Arial" w:hAnsi="Arial" w:cs="Arial"/>
                <w:sz w:val="21"/>
                <w:szCs w:val="21"/>
              </w:rPr>
              <w:t>Приостановлен месячный срок подачи заявления о банкротстве гражданина.</w:t>
            </w:r>
          </w:p>
          <w:p w:rsidR="0069567E" w:rsidRDefault="0069567E" w:rsidP="00635168">
            <w:pPr>
              <w:spacing w:after="0" w:line="240" w:lineRule="auto"/>
              <w:jc w:val="both"/>
              <w:rPr>
                <w:rFonts w:ascii="Arial" w:hAnsi="Arial" w:cs="Arial"/>
                <w:sz w:val="21"/>
                <w:szCs w:val="21"/>
              </w:rPr>
            </w:pPr>
          </w:p>
          <w:p w:rsidR="0069567E" w:rsidRDefault="0069567E" w:rsidP="00635168">
            <w:pPr>
              <w:spacing w:after="0" w:line="240" w:lineRule="auto"/>
              <w:jc w:val="both"/>
              <w:rPr>
                <w:rFonts w:ascii="Arial" w:hAnsi="Arial" w:cs="Arial"/>
                <w:sz w:val="21"/>
                <w:szCs w:val="21"/>
              </w:rPr>
            </w:pPr>
          </w:p>
          <w:p w:rsidR="0069567E" w:rsidRDefault="0069567E" w:rsidP="00635168">
            <w:pPr>
              <w:spacing w:after="0" w:line="240" w:lineRule="auto"/>
              <w:jc w:val="both"/>
              <w:rPr>
                <w:rFonts w:ascii="Arial" w:hAnsi="Arial" w:cs="Arial"/>
                <w:sz w:val="21"/>
                <w:szCs w:val="21"/>
              </w:rPr>
            </w:pPr>
          </w:p>
          <w:p w:rsidR="0069567E" w:rsidRDefault="0069567E" w:rsidP="00635168">
            <w:pPr>
              <w:spacing w:after="0" w:line="240" w:lineRule="auto"/>
              <w:jc w:val="both"/>
              <w:rPr>
                <w:rFonts w:ascii="Arial" w:hAnsi="Arial" w:cs="Arial"/>
                <w:sz w:val="21"/>
                <w:szCs w:val="21"/>
              </w:rPr>
            </w:pPr>
          </w:p>
          <w:p w:rsidR="0069567E" w:rsidRPr="003C6732" w:rsidRDefault="0069567E" w:rsidP="00635168">
            <w:pPr>
              <w:spacing w:after="0" w:line="240" w:lineRule="auto"/>
              <w:jc w:val="both"/>
              <w:rPr>
                <w:rFonts w:ascii="Arial" w:hAnsi="Arial" w:cs="Arial"/>
                <w:sz w:val="21"/>
                <w:szCs w:val="21"/>
              </w:rPr>
            </w:pPr>
          </w:p>
        </w:tc>
      </w:tr>
      <w:tr w:rsidR="00635168" w:rsidRPr="003C6732" w:rsidTr="0033612A">
        <w:trPr>
          <w:trHeight w:val="619"/>
        </w:trPr>
        <w:tc>
          <w:tcPr>
            <w:tcW w:w="15310" w:type="dxa"/>
            <w:gridSpan w:val="16"/>
            <w:shd w:val="clear" w:color="auto" w:fill="864BAD"/>
            <w:vAlign w:val="center"/>
          </w:tcPr>
          <w:p w:rsidR="00635168" w:rsidRPr="003C6732" w:rsidRDefault="00635168" w:rsidP="00635168">
            <w:pPr>
              <w:spacing w:after="0" w:line="240" w:lineRule="auto"/>
              <w:jc w:val="center"/>
              <w:rPr>
                <w:rFonts w:ascii="Arial" w:hAnsi="Arial" w:cs="Arial"/>
                <w:b/>
                <w:sz w:val="21"/>
                <w:szCs w:val="21"/>
              </w:rPr>
            </w:pPr>
            <w:r>
              <w:rPr>
                <w:rFonts w:ascii="Arial" w:hAnsi="Arial" w:cs="Arial"/>
                <w:b/>
                <w:color w:val="FFFFFF" w:themeColor="background1"/>
                <w:sz w:val="21"/>
                <w:szCs w:val="21"/>
              </w:rPr>
              <w:lastRenderedPageBreak/>
              <w:t>Рекомендации кредитору</w:t>
            </w:r>
          </w:p>
        </w:tc>
      </w:tr>
      <w:tr w:rsidR="00635168" w:rsidRPr="003C6732" w:rsidTr="0069567E">
        <w:trPr>
          <w:trHeight w:val="602"/>
        </w:trPr>
        <w:tc>
          <w:tcPr>
            <w:tcW w:w="3828" w:type="dxa"/>
            <w:gridSpan w:val="4"/>
            <w:shd w:val="clear" w:color="auto" w:fill="FFFFFF" w:themeFill="background1"/>
            <w:vAlign w:val="center"/>
          </w:tcPr>
          <w:p w:rsidR="00635168" w:rsidRPr="003C6732" w:rsidRDefault="00635168" w:rsidP="00635168">
            <w:pPr>
              <w:spacing w:after="0" w:line="240" w:lineRule="auto"/>
              <w:jc w:val="center"/>
              <w:rPr>
                <w:rFonts w:ascii="Arial" w:hAnsi="Arial" w:cs="Arial"/>
                <w:b/>
                <w:sz w:val="21"/>
                <w:szCs w:val="21"/>
              </w:rPr>
            </w:pPr>
            <w:r w:rsidRPr="003C6732">
              <w:rPr>
                <w:rFonts w:ascii="Arial" w:hAnsi="Arial" w:cs="Arial"/>
                <w:b/>
                <w:sz w:val="21"/>
                <w:szCs w:val="21"/>
              </w:rPr>
              <w:t>Запреты в период моратория</w:t>
            </w:r>
          </w:p>
        </w:tc>
        <w:tc>
          <w:tcPr>
            <w:tcW w:w="7796" w:type="dxa"/>
            <w:gridSpan w:val="10"/>
            <w:shd w:val="clear" w:color="auto" w:fill="FFFFFF" w:themeFill="background1"/>
            <w:vAlign w:val="center"/>
          </w:tcPr>
          <w:p w:rsidR="00635168" w:rsidRPr="003C6732" w:rsidRDefault="00635168" w:rsidP="00635168">
            <w:pPr>
              <w:spacing w:after="0" w:line="240" w:lineRule="auto"/>
              <w:jc w:val="center"/>
              <w:rPr>
                <w:rFonts w:ascii="Arial" w:hAnsi="Arial" w:cs="Arial"/>
                <w:b/>
                <w:sz w:val="21"/>
                <w:szCs w:val="21"/>
              </w:rPr>
            </w:pPr>
            <w:r w:rsidRPr="003C6732">
              <w:rPr>
                <w:rFonts w:ascii="Arial" w:hAnsi="Arial" w:cs="Arial"/>
                <w:b/>
                <w:sz w:val="21"/>
                <w:szCs w:val="21"/>
              </w:rPr>
              <w:t>Рекомендации</w:t>
            </w:r>
          </w:p>
        </w:tc>
        <w:tc>
          <w:tcPr>
            <w:tcW w:w="3686" w:type="dxa"/>
            <w:gridSpan w:val="2"/>
            <w:shd w:val="clear" w:color="auto" w:fill="FFFFFF" w:themeFill="background1"/>
            <w:vAlign w:val="center"/>
          </w:tcPr>
          <w:p w:rsidR="00635168" w:rsidRPr="003C6732" w:rsidRDefault="00635168" w:rsidP="00635168">
            <w:pPr>
              <w:spacing w:after="0" w:line="240" w:lineRule="auto"/>
              <w:jc w:val="center"/>
              <w:rPr>
                <w:rFonts w:ascii="Arial" w:hAnsi="Arial" w:cs="Arial"/>
                <w:b/>
                <w:sz w:val="21"/>
                <w:szCs w:val="21"/>
              </w:rPr>
            </w:pPr>
            <w:r w:rsidRPr="003C6732">
              <w:rPr>
                <w:rFonts w:ascii="Arial" w:hAnsi="Arial" w:cs="Arial"/>
                <w:b/>
                <w:sz w:val="21"/>
                <w:szCs w:val="21"/>
              </w:rPr>
              <w:t>Примечание</w:t>
            </w:r>
          </w:p>
        </w:tc>
      </w:tr>
      <w:tr w:rsidR="00635168" w:rsidRPr="003C6732" w:rsidTr="0069567E">
        <w:trPr>
          <w:trHeight w:val="698"/>
        </w:trPr>
        <w:tc>
          <w:tcPr>
            <w:tcW w:w="3828" w:type="dxa"/>
            <w:gridSpan w:val="4"/>
            <w:shd w:val="clear" w:color="auto" w:fill="FFFFFF" w:themeFill="background1"/>
          </w:tcPr>
          <w:p w:rsidR="00635168" w:rsidRPr="003C6732" w:rsidRDefault="00635168" w:rsidP="00635168">
            <w:pPr>
              <w:spacing w:after="0" w:line="240" w:lineRule="auto"/>
              <w:rPr>
                <w:rFonts w:ascii="Arial" w:hAnsi="Arial" w:cs="Arial"/>
                <w:sz w:val="21"/>
                <w:szCs w:val="21"/>
              </w:rPr>
            </w:pPr>
            <w:r w:rsidRPr="003C6732">
              <w:rPr>
                <w:rFonts w:ascii="Arial" w:hAnsi="Arial" w:cs="Arial"/>
                <w:sz w:val="21"/>
                <w:szCs w:val="21"/>
              </w:rPr>
              <w:t>Запрещается подавать заявления о банкротстве</w:t>
            </w:r>
          </w:p>
        </w:tc>
        <w:tc>
          <w:tcPr>
            <w:tcW w:w="7796" w:type="dxa"/>
            <w:gridSpan w:val="10"/>
            <w:shd w:val="clear" w:color="auto" w:fill="FFFFFF" w:themeFill="background1"/>
          </w:tcPr>
          <w:p w:rsidR="00635168" w:rsidRPr="003C6732" w:rsidRDefault="00635168" w:rsidP="00635168">
            <w:pPr>
              <w:spacing w:after="0" w:line="240" w:lineRule="auto"/>
              <w:jc w:val="both"/>
              <w:rPr>
                <w:rFonts w:ascii="Arial" w:hAnsi="Arial" w:cs="Arial"/>
                <w:sz w:val="21"/>
                <w:szCs w:val="21"/>
              </w:rPr>
            </w:pPr>
            <w:r w:rsidRPr="003C6732">
              <w:rPr>
                <w:rFonts w:ascii="Arial" w:hAnsi="Arial" w:cs="Arial"/>
                <w:sz w:val="21"/>
                <w:szCs w:val="21"/>
              </w:rPr>
              <w:t xml:space="preserve">Если требование к </w:t>
            </w:r>
            <w:r>
              <w:rPr>
                <w:rFonts w:ascii="Arial" w:hAnsi="Arial" w:cs="Arial"/>
                <w:sz w:val="21"/>
                <w:szCs w:val="21"/>
              </w:rPr>
              <w:t>д</w:t>
            </w:r>
            <w:r w:rsidRPr="003C6732">
              <w:rPr>
                <w:rFonts w:ascii="Arial" w:hAnsi="Arial" w:cs="Arial"/>
                <w:sz w:val="21"/>
                <w:szCs w:val="21"/>
              </w:rPr>
              <w:t>олжнику было просужено задолго до введения моратория</w:t>
            </w:r>
            <w:r>
              <w:rPr>
                <w:rFonts w:ascii="Arial" w:hAnsi="Arial" w:cs="Arial"/>
                <w:sz w:val="21"/>
                <w:szCs w:val="21"/>
              </w:rPr>
              <w:t>,</w:t>
            </w:r>
            <w:r w:rsidRPr="003C6732">
              <w:rPr>
                <w:rFonts w:ascii="Arial" w:hAnsi="Arial" w:cs="Arial"/>
                <w:sz w:val="21"/>
                <w:szCs w:val="21"/>
              </w:rPr>
              <w:t xml:space="preserve"> и известно, что неплатежеспособность должника возникла не в связи с пандемией, либо у должника, в принципе, отсутствуют признаки неплатежеспособности</w:t>
            </w:r>
            <w:r>
              <w:rPr>
                <w:rFonts w:ascii="Arial" w:hAnsi="Arial" w:cs="Arial"/>
                <w:sz w:val="21"/>
                <w:szCs w:val="21"/>
              </w:rPr>
              <w:t>,</w:t>
            </w:r>
            <w:r w:rsidRPr="003C6732">
              <w:rPr>
                <w:rFonts w:ascii="Arial" w:hAnsi="Arial" w:cs="Arial"/>
                <w:sz w:val="21"/>
                <w:szCs w:val="21"/>
              </w:rPr>
              <w:t xml:space="preserve"> и в условиях моратория он злоупотребляет своими правами:</w:t>
            </w:r>
          </w:p>
          <w:p w:rsidR="00635168" w:rsidRPr="003C6732" w:rsidRDefault="00635168" w:rsidP="00635168">
            <w:pPr>
              <w:spacing w:after="0" w:line="240" w:lineRule="auto"/>
              <w:jc w:val="both"/>
              <w:rPr>
                <w:rFonts w:ascii="Arial" w:hAnsi="Arial" w:cs="Arial"/>
                <w:sz w:val="21"/>
                <w:szCs w:val="21"/>
              </w:rPr>
            </w:pPr>
            <w:r w:rsidRPr="003C6732">
              <w:rPr>
                <w:rFonts w:ascii="Arial" w:hAnsi="Arial" w:cs="Arial"/>
                <w:sz w:val="21"/>
                <w:szCs w:val="21"/>
              </w:rPr>
              <w:t>-</w:t>
            </w:r>
            <w:r>
              <w:rPr>
                <w:rFonts w:ascii="Arial" w:hAnsi="Arial" w:cs="Arial"/>
                <w:sz w:val="21"/>
                <w:szCs w:val="21"/>
              </w:rPr>
              <w:t> </w:t>
            </w:r>
            <w:r w:rsidRPr="003C6732">
              <w:rPr>
                <w:rFonts w:ascii="Arial" w:hAnsi="Arial" w:cs="Arial"/>
                <w:sz w:val="21"/>
                <w:szCs w:val="21"/>
              </w:rPr>
              <w:t xml:space="preserve">получить отказ от </w:t>
            </w:r>
            <w:proofErr w:type="spellStart"/>
            <w:r w:rsidRPr="003C6732">
              <w:rPr>
                <w:rFonts w:ascii="Arial" w:hAnsi="Arial" w:cs="Arial"/>
                <w:sz w:val="21"/>
                <w:szCs w:val="21"/>
              </w:rPr>
              <w:t>Федресурса</w:t>
            </w:r>
            <w:proofErr w:type="spellEnd"/>
            <w:r w:rsidRPr="003C6732">
              <w:rPr>
                <w:rFonts w:ascii="Arial" w:hAnsi="Arial" w:cs="Arial"/>
                <w:sz w:val="21"/>
                <w:szCs w:val="21"/>
              </w:rPr>
              <w:t xml:space="preserve"> на опубликование уведомления о намерении;</w:t>
            </w:r>
          </w:p>
          <w:p w:rsidR="00635168" w:rsidRPr="003C6732" w:rsidRDefault="00635168" w:rsidP="00635168">
            <w:pPr>
              <w:spacing w:after="0" w:line="240" w:lineRule="auto"/>
              <w:jc w:val="both"/>
              <w:rPr>
                <w:rFonts w:ascii="Arial" w:hAnsi="Arial" w:cs="Arial"/>
                <w:sz w:val="21"/>
                <w:szCs w:val="21"/>
              </w:rPr>
            </w:pPr>
            <w:r w:rsidRPr="003C6732">
              <w:rPr>
                <w:rFonts w:ascii="Arial" w:hAnsi="Arial" w:cs="Arial"/>
                <w:sz w:val="21"/>
                <w:szCs w:val="21"/>
              </w:rPr>
              <w:t>-</w:t>
            </w:r>
            <w:r>
              <w:rPr>
                <w:rFonts w:ascii="Arial" w:hAnsi="Arial" w:cs="Arial"/>
                <w:sz w:val="21"/>
                <w:szCs w:val="21"/>
              </w:rPr>
              <w:t> </w:t>
            </w:r>
            <w:r w:rsidRPr="003C6732">
              <w:rPr>
                <w:rFonts w:ascii="Arial" w:hAnsi="Arial" w:cs="Arial"/>
                <w:sz w:val="21"/>
                <w:szCs w:val="21"/>
              </w:rPr>
              <w:t xml:space="preserve">подать заявление о банкротстве в суд с приложением отказа на опубликование от </w:t>
            </w:r>
            <w:proofErr w:type="spellStart"/>
            <w:r w:rsidRPr="003C6732">
              <w:rPr>
                <w:rFonts w:ascii="Arial" w:hAnsi="Arial" w:cs="Arial"/>
                <w:sz w:val="21"/>
                <w:szCs w:val="21"/>
              </w:rPr>
              <w:t>Федресурса</w:t>
            </w:r>
            <w:proofErr w:type="spellEnd"/>
            <w:r w:rsidRPr="003C6732">
              <w:rPr>
                <w:rFonts w:ascii="Arial" w:hAnsi="Arial" w:cs="Arial"/>
                <w:sz w:val="21"/>
                <w:szCs w:val="21"/>
              </w:rPr>
              <w:t>;</w:t>
            </w:r>
          </w:p>
          <w:p w:rsidR="00635168" w:rsidRPr="003C6732" w:rsidRDefault="00635168" w:rsidP="00635168">
            <w:pPr>
              <w:spacing w:after="0" w:line="240" w:lineRule="auto"/>
              <w:jc w:val="both"/>
              <w:rPr>
                <w:rFonts w:ascii="Arial" w:hAnsi="Arial" w:cs="Arial"/>
                <w:sz w:val="21"/>
                <w:szCs w:val="21"/>
              </w:rPr>
            </w:pPr>
            <w:r w:rsidRPr="003C6732">
              <w:rPr>
                <w:rFonts w:ascii="Arial" w:hAnsi="Arial" w:cs="Arial"/>
                <w:sz w:val="21"/>
                <w:szCs w:val="21"/>
              </w:rPr>
              <w:t>-</w:t>
            </w:r>
            <w:r>
              <w:rPr>
                <w:rFonts w:ascii="Arial" w:hAnsi="Arial" w:cs="Arial"/>
                <w:sz w:val="21"/>
                <w:szCs w:val="21"/>
              </w:rPr>
              <w:t> </w:t>
            </w:r>
            <w:r w:rsidRPr="003C6732">
              <w:rPr>
                <w:rFonts w:ascii="Arial" w:hAnsi="Arial" w:cs="Arial"/>
                <w:sz w:val="21"/>
                <w:szCs w:val="21"/>
              </w:rPr>
              <w:t>получить определение суда о возвращении заявления о банкротстве со ссылкой на действие моратория в отношении должника;</w:t>
            </w:r>
          </w:p>
          <w:p w:rsidR="00635168" w:rsidRPr="003C6732" w:rsidRDefault="00635168" w:rsidP="00635168">
            <w:pPr>
              <w:spacing w:after="0" w:line="240" w:lineRule="auto"/>
              <w:jc w:val="both"/>
              <w:rPr>
                <w:rFonts w:ascii="Arial" w:hAnsi="Arial" w:cs="Arial"/>
                <w:sz w:val="21"/>
                <w:szCs w:val="21"/>
              </w:rPr>
            </w:pPr>
            <w:r w:rsidRPr="003C6732">
              <w:rPr>
                <w:rFonts w:ascii="Arial" w:hAnsi="Arial" w:cs="Arial"/>
                <w:sz w:val="21"/>
                <w:szCs w:val="21"/>
              </w:rPr>
              <w:t>-</w:t>
            </w:r>
            <w:r>
              <w:rPr>
                <w:rFonts w:ascii="Arial" w:hAnsi="Arial" w:cs="Arial"/>
                <w:sz w:val="21"/>
                <w:szCs w:val="21"/>
              </w:rPr>
              <w:t> </w:t>
            </w:r>
            <w:r w:rsidRPr="003C6732">
              <w:rPr>
                <w:rFonts w:ascii="Arial" w:hAnsi="Arial" w:cs="Arial"/>
                <w:sz w:val="21"/>
                <w:szCs w:val="21"/>
              </w:rPr>
              <w:t>обжаловать в вышестоящую инстанцию определение суда о возвращении заявления, предоставив суду проверить признаки злоупотребления правом со стороны должника.</w:t>
            </w:r>
          </w:p>
          <w:p w:rsidR="00635168" w:rsidRPr="0060497A" w:rsidRDefault="00635168" w:rsidP="00635168">
            <w:pPr>
              <w:spacing w:after="0" w:line="240" w:lineRule="auto"/>
              <w:jc w:val="both"/>
              <w:rPr>
                <w:rFonts w:ascii="Arial" w:hAnsi="Arial" w:cs="Arial"/>
                <w:sz w:val="21"/>
                <w:szCs w:val="21"/>
                <w:u w:val="single"/>
              </w:rPr>
            </w:pPr>
            <w:r w:rsidRPr="0060497A">
              <w:rPr>
                <w:rFonts w:ascii="Arial" w:hAnsi="Arial" w:cs="Arial"/>
                <w:sz w:val="21"/>
                <w:szCs w:val="21"/>
                <w:u w:val="single"/>
              </w:rPr>
              <w:t>либо</w:t>
            </w:r>
          </w:p>
          <w:p w:rsidR="00635168" w:rsidRPr="003C6732" w:rsidRDefault="00635168" w:rsidP="00635168">
            <w:pPr>
              <w:spacing w:after="0" w:line="240" w:lineRule="auto"/>
              <w:jc w:val="both"/>
              <w:rPr>
                <w:rFonts w:ascii="Arial" w:hAnsi="Arial" w:cs="Arial"/>
                <w:sz w:val="21"/>
                <w:szCs w:val="21"/>
              </w:rPr>
            </w:pPr>
            <w:r w:rsidRPr="003C6732">
              <w:rPr>
                <w:rFonts w:ascii="Arial" w:hAnsi="Arial" w:cs="Arial"/>
                <w:sz w:val="21"/>
                <w:szCs w:val="21"/>
              </w:rPr>
              <w:t>- дождаться окончания моратория, подать уведомление о намерении обратиться в суд с заявлением о банкротстве и, выждав установленный Законом 15</w:t>
            </w:r>
            <w:r>
              <w:rPr>
                <w:rFonts w:ascii="Arial" w:hAnsi="Arial" w:cs="Arial"/>
                <w:sz w:val="21"/>
                <w:szCs w:val="21"/>
              </w:rPr>
              <w:t>-</w:t>
            </w:r>
            <w:r w:rsidRPr="003C6732">
              <w:rPr>
                <w:rFonts w:ascii="Arial" w:hAnsi="Arial" w:cs="Arial"/>
                <w:sz w:val="21"/>
                <w:szCs w:val="21"/>
              </w:rPr>
              <w:t xml:space="preserve">дневный срок, обратиться с заявлением о банкротстве в суд. </w:t>
            </w:r>
          </w:p>
          <w:p w:rsidR="00635168" w:rsidRPr="003C6732" w:rsidRDefault="00635168" w:rsidP="00635168">
            <w:pPr>
              <w:spacing w:after="0" w:line="240" w:lineRule="auto"/>
              <w:jc w:val="both"/>
              <w:rPr>
                <w:rFonts w:ascii="Arial" w:hAnsi="Arial" w:cs="Arial"/>
                <w:sz w:val="21"/>
                <w:szCs w:val="21"/>
              </w:rPr>
            </w:pPr>
          </w:p>
          <w:p w:rsidR="00635168" w:rsidRPr="0033612A" w:rsidRDefault="00635168" w:rsidP="00635168">
            <w:pPr>
              <w:spacing w:after="0" w:line="240" w:lineRule="auto"/>
              <w:jc w:val="both"/>
              <w:rPr>
                <w:rFonts w:ascii="Arial" w:hAnsi="Arial" w:cs="Arial"/>
                <w:sz w:val="21"/>
                <w:szCs w:val="21"/>
              </w:rPr>
            </w:pPr>
            <w:r w:rsidRPr="003C6732">
              <w:rPr>
                <w:rFonts w:ascii="Arial" w:hAnsi="Arial" w:cs="Arial"/>
                <w:sz w:val="21"/>
                <w:szCs w:val="21"/>
              </w:rPr>
              <w:t xml:space="preserve">Обращаем внимание, что для ФНС не установлена обязанность по опубликованию уведомления о намерении на </w:t>
            </w:r>
            <w:proofErr w:type="spellStart"/>
            <w:r w:rsidRPr="003C6732">
              <w:rPr>
                <w:rFonts w:ascii="Arial" w:hAnsi="Arial" w:cs="Arial"/>
                <w:sz w:val="21"/>
                <w:szCs w:val="21"/>
              </w:rPr>
              <w:t>Федресурсе</w:t>
            </w:r>
            <w:proofErr w:type="spellEnd"/>
            <w:r>
              <w:rPr>
                <w:rFonts w:ascii="Arial" w:hAnsi="Arial" w:cs="Arial"/>
                <w:sz w:val="21"/>
                <w:szCs w:val="21"/>
              </w:rPr>
              <w:t>,</w:t>
            </w:r>
            <w:r w:rsidRPr="003C6732">
              <w:rPr>
                <w:rFonts w:ascii="Arial" w:hAnsi="Arial" w:cs="Arial"/>
                <w:sz w:val="21"/>
                <w:szCs w:val="21"/>
              </w:rPr>
              <w:t xml:space="preserve"> и 15</w:t>
            </w:r>
            <w:r>
              <w:rPr>
                <w:rFonts w:ascii="Arial" w:hAnsi="Arial" w:cs="Arial"/>
                <w:sz w:val="21"/>
                <w:szCs w:val="21"/>
              </w:rPr>
              <w:t>-</w:t>
            </w:r>
            <w:r w:rsidRPr="003C6732">
              <w:rPr>
                <w:rFonts w:ascii="Arial" w:hAnsi="Arial" w:cs="Arial"/>
                <w:sz w:val="21"/>
                <w:szCs w:val="21"/>
              </w:rPr>
              <w:t>дневный срок начнет течь сразу после прекращения моратория, в связи с чем, если вы хотите быть первым заявителем по делу о банкротстве, то вам необходимо действовать оперативно.</w:t>
            </w:r>
          </w:p>
        </w:tc>
        <w:tc>
          <w:tcPr>
            <w:tcW w:w="3686" w:type="dxa"/>
            <w:gridSpan w:val="2"/>
            <w:shd w:val="clear" w:color="auto" w:fill="FFFFFF" w:themeFill="background1"/>
          </w:tcPr>
          <w:p w:rsidR="00635168" w:rsidRPr="003C6732" w:rsidRDefault="00635168" w:rsidP="00635168">
            <w:pPr>
              <w:tabs>
                <w:tab w:val="left" w:pos="176"/>
              </w:tabs>
              <w:spacing w:after="0" w:line="240" w:lineRule="auto"/>
              <w:jc w:val="both"/>
              <w:rPr>
                <w:rFonts w:ascii="Arial" w:hAnsi="Arial" w:cs="Arial"/>
                <w:sz w:val="21"/>
                <w:szCs w:val="21"/>
              </w:rPr>
            </w:pPr>
            <w:r w:rsidRPr="003C6732">
              <w:rPr>
                <w:rFonts w:ascii="Arial" w:hAnsi="Arial" w:cs="Arial"/>
                <w:sz w:val="21"/>
                <w:szCs w:val="21"/>
              </w:rPr>
              <w:t>Мораторий распространяется только на заявления о банкротстве. Запрета на обращение в суд с исковым заявлением о взыскании задолженности нет.</w:t>
            </w:r>
          </w:p>
        </w:tc>
      </w:tr>
      <w:tr w:rsidR="00635168" w:rsidRPr="003C6732" w:rsidTr="0069567E">
        <w:trPr>
          <w:trHeight w:val="698"/>
        </w:trPr>
        <w:tc>
          <w:tcPr>
            <w:tcW w:w="3828" w:type="dxa"/>
            <w:gridSpan w:val="4"/>
            <w:shd w:val="clear" w:color="auto" w:fill="FFFFFF" w:themeFill="background1"/>
          </w:tcPr>
          <w:p w:rsidR="00635168" w:rsidRPr="003C6732" w:rsidRDefault="00635168" w:rsidP="00635168">
            <w:pPr>
              <w:spacing w:after="0" w:line="240" w:lineRule="auto"/>
              <w:jc w:val="both"/>
              <w:rPr>
                <w:rFonts w:ascii="Arial" w:hAnsi="Arial" w:cs="Arial"/>
                <w:sz w:val="21"/>
                <w:szCs w:val="21"/>
              </w:rPr>
            </w:pPr>
            <w:r w:rsidRPr="003C6732">
              <w:rPr>
                <w:rFonts w:ascii="Arial" w:hAnsi="Arial" w:cs="Arial"/>
                <w:sz w:val="21"/>
                <w:szCs w:val="21"/>
              </w:rPr>
              <w:t>Запрещено обращать взыскание на предмет залога, в том числе во внесудебном порядке</w:t>
            </w:r>
          </w:p>
        </w:tc>
        <w:tc>
          <w:tcPr>
            <w:tcW w:w="7796" w:type="dxa"/>
            <w:gridSpan w:val="10"/>
            <w:shd w:val="clear" w:color="auto" w:fill="FFFFFF" w:themeFill="background1"/>
          </w:tcPr>
          <w:p w:rsidR="00635168" w:rsidRPr="003C6732" w:rsidRDefault="00635168" w:rsidP="00635168">
            <w:pPr>
              <w:autoSpaceDE w:val="0"/>
              <w:autoSpaceDN w:val="0"/>
              <w:adjustRightInd w:val="0"/>
              <w:spacing w:after="0" w:line="240" w:lineRule="auto"/>
              <w:jc w:val="both"/>
              <w:rPr>
                <w:rFonts w:ascii="Arial" w:hAnsi="Arial" w:cs="Arial"/>
                <w:sz w:val="21"/>
                <w:szCs w:val="21"/>
              </w:rPr>
            </w:pPr>
            <w:r w:rsidRPr="003C6732">
              <w:rPr>
                <w:rFonts w:ascii="Arial" w:hAnsi="Arial" w:cs="Arial"/>
                <w:sz w:val="21"/>
                <w:szCs w:val="21"/>
              </w:rPr>
              <w:t>Мораторий предусмотрен для тех должников, которые попали в тяжелую финансовую ситуацию именно в условиях пандемии. Если должник платежеспособен, но поступает недобросовестно</w:t>
            </w:r>
            <w:r>
              <w:rPr>
                <w:rFonts w:ascii="Arial" w:hAnsi="Arial" w:cs="Arial"/>
                <w:sz w:val="21"/>
                <w:szCs w:val="21"/>
              </w:rPr>
              <w:t>,</w:t>
            </w:r>
            <w:r w:rsidRPr="003C6732">
              <w:rPr>
                <w:rFonts w:ascii="Arial" w:hAnsi="Arial" w:cs="Arial"/>
                <w:sz w:val="21"/>
                <w:szCs w:val="21"/>
              </w:rPr>
              <w:t xml:space="preserve"> пользуясь настоящей ситуацией, то рекомендуем обращать взыскание на предмет залога в судебном порядке для установления, в том числе, </w:t>
            </w:r>
            <w:r>
              <w:rPr>
                <w:rFonts w:ascii="Arial" w:hAnsi="Arial" w:cs="Arial"/>
                <w:sz w:val="21"/>
                <w:szCs w:val="21"/>
              </w:rPr>
              <w:t>не</w:t>
            </w:r>
            <w:r w:rsidRPr="003C6732">
              <w:rPr>
                <w:rFonts w:ascii="Arial" w:hAnsi="Arial" w:cs="Arial"/>
                <w:sz w:val="21"/>
                <w:szCs w:val="21"/>
              </w:rPr>
              <w:t>добросовестности должника.</w:t>
            </w:r>
          </w:p>
          <w:p w:rsidR="00635168" w:rsidRPr="003C6732" w:rsidRDefault="00635168" w:rsidP="00635168">
            <w:pPr>
              <w:autoSpaceDE w:val="0"/>
              <w:autoSpaceDN w:val="0"/>
              <w:adjustRightInd w:val="0"/>
              <w:spacing w:after="0" w:line="240" w:lineRule="auto"/>
              <w:jc w:val="both"/>
              <w:rPr>
                <w:rFonts w:ascii="Arial" w:hAnsi="Arial" w:cs="Arial"/>
                <w:sz w:val="21"/>
                <w:szCs w:val="21"/>
              </w:rPr>
            </w:pPr>
          </w:p>
          <w:p w:rsidR="00635168" w:rsidRPr="0060497A" w:rsidRDefault="00635168" w:rsidP="00635168">
            <w:pPr>
              <w:spacing w:after="0" w:line="240" w:lineRule="auto"/>
              <w:jc w:val="both"/>
              <w:rPr>
                <w:rFonts w:ascii="Arial" w:hAnsi="Arial" w:cs="Arial"/>
                <w:sz w:val="21"/>
                <w:szCs w:val="21"/>
              </w:rPr>
            </w:pPr>
            <w:r w:rsidRPr="003C6732">
              <w:rPr>
                <w:rFonts w:ascii="Arial" w:hAnsi="Arial" w:cs="Arial"/>
                <w:sz w:val="21"/>
                <w:szCs w:val="21"/>
              </w:rPr>
              <w:t>В иных случаях рекомендуем применять установленный запрет и не загружать суды.</w:t>
            </w:r>
          </w:p>
        </w:tc>
        <w:tc>
          <w:tcPr>
            <w:tcW w:w="3686" w:type="dxa"/>
            <w:gridSpan w:val="2"/>
            <w:shd w:val="clear" w:color="auto" w:fill="FFFFFF" w:themeFill="background1"/>
          </w:tcPr>
          <w:p w:rsidR="00635168" w:rsidRPr="003C6732" w:rsidRDefault="00635168" w:rsidP="00635168">
            <w:pPr>
              <w:tabs>
                <w:tab w:val="left" w:pos="176"/>
              </w:tabs>
              <w:spacing w:after="0" w:line="240" w:lineRule="auto"/>
              <w:jc w:val="both"/>
              <w:rPr>
                <w:rFonts w:ascii="Arial" w:hAnsi="Arial" w:cs="Arial"/>
                <w:sz w:val="21"/>
                <w:szCs w:val="21"/>
              </w:rPr>
            </w:pPr>
            <w:r w:rsidRPr="003C6732">
              <w:rPr>
                <w:rFonts w:ascii="Arial" w:hAnsi="Arial" w:cs="Arial"/>
                <w:sz w:val="21"/>
                <w:szCs w:val="21"/>
              </w:rPr>
              <w:t xml:space="preserve">Аресты на имущество должника, наложенные в рамках исполнительного производства, </w:t>
            </w:r>
            <w:r>
              <w:rPr>
                <w:rFonts w:ascii="Arial" w:hAnsi="Arial" w:cs="Arial"/>
                <w:sz w:val="21"/>
                <w:szCs w:val="21"/>
              </w:rPr>
              <w:t>сохраняются</w:t>
            </w:r>
            <w:r w:rsidRPr="003C6732">
              <w:rPr>
                <w:rFonts w:ascii="Arial" w:hAnsi="Arial" w:cs="Arial"/>
                <w:sz w:val="21"/>
                <w:szCs w:val="21"/>
              </w:rPr>
              <w:t>. Исходя из системного толкования норм</w:t>
            </w:r>
            <w:r>
              <w:rPr>
                <w:rFonts w:ascii="Arial" w:hAnsi="Arial" w:cs="Arial"/>
                <w:sz w:val="21"/>
                <w:szCs w:val="21"/>
              </w:rPr>
              <w:t xml:space="preserve"> </w:t>
            </w:r>
            <w:r w:rsidRPr="003C6732">
              <w:rPr>
                <w:rFonts w:ascii="Arial" w:hAnsi="Arial" w:cs="Arial"/>
                <w:sz w:val="21"/>
                <w:szCs w:val="21"/>
              </w:rPr>
              <w:t>возможно сделать вывод, что на имущество должника и вне исполнительного производства также накладываются аресты.</w:t>
            </w:r>
          </w:p>
          <w:p w:rsidR="00635168" w:rsidRPr="003C6732" w:rsidRDefault="00635168" w:rsidP="00635168">
            <w:pPr>
              <w:tabs>
                <w:tab w:val="left" w:pos="176"/>
              </w:tabs>
              <w:spacing w:after="0" w:line="240" w:lineRule="auto"/>
              <w:jc w:val="both"/>
              <w:rPr>
                <w:rFonts w:ascii="Arial" w:hAnsi="Arial" w:cs="Arial"/>
                <w:sz w:val="21"/>
                <w:szCs w:val="21"/>
              </w:rPr>
            </w:pPr>
          </w:p>
          <w:p w:rsidR="00635168" w:rsidRPr="003C6732" w:rsidRDefault="00635168" w:rsidP="00635168">
            <w:pPr>
              <w:spacing w:after="0" w:line="240" w:lineRule="auto"/>
              <w:jc w:val="both"/>
              <w:rPr>
                <w:rFonts w:ascii="Arial" w:hAnsi="Arial" w:cs="Arial"/>
                <w:sz w:val="21"/>
                <w:szCs w:val="21"/>
              </w:rPr>
            </w:pPr>
            <w:r w:rsidRPr="003C6732">
              <w:rPr>
                <w:rFonts w:ascii="Arial" w:hAnsi="Arial" w:cs="Arial"/>
                <w:sz w:val="21"/>
                <w:szCs w:val="21"/>
              </w:rPr>
              <w:t xml:space="preserve">Если у вас есть сомнения или подозрения в отношении того, что должник намерен продать свой актив, то во избежание </w:t>
            </w:r>
            <w:r w:rsidRPr="003C6732">
              <w:rPr>
                <w:rFonts w:ascii="Arial" w:hAnsi="Arial" w:cs="Arial"/>
                <w:sz w:val="21"/>
                <w:szCs w:val="21"/>
              </w:rPr>
              <w:lastRenderedPageBreak/>
              <w:t xml:space="preserve">дальнейших судебных тяжб с уже </w:t>
            </w:r>
            <w:r>
              <w:rPr>
                <w:rFonts w:ascii="Arial" w:hAnsi="Arial" w:cs="Arial"/>
                <w:sz w:val="21"/>
                <w:szCs w:val="21"/>
              </w:rPr>
              <w:t>реализованным</w:t>
            </w:r>
            <w:r w:rsidRPr="003C6732">
              <w:rPr>
                <w:rFonts w:ascii="Arial" w:hAnsi="Arial" w:cs="Arial"/>
                <w:sz w:val="21"/>
                <w:szCs w:val="21"/>
              </w:rPr>
              <w:t xml:space="preserve"> имуществом, рекомендуем обращаться в суд с заявлением о принятии обеспечительных мер для запрета на распоряжение имуществом.</w:t>
            </w:r>
          </w:p>
          <w:p w:rsidR="00635168" w:rsidRPr="003C6732" w:rsidRDefault="00635168" w:rsidP="00635168">
            <w:pPr>
              <w:spacing w:after="0" w:line="240" w:lineRule="auto"/>
              <w:jc w:val="both"/>
              <w:rPr>
                <w:rFonts w:ascii="Arial" w:hAnsi="Arial" w:cs="Arial"/>
                <w:b/>
                <w:sz w:val="21"/>
                <w:szCs w:val="21"/>
              </w:rPr>
            </w:pPr>
          </w:p>
        </w:tc>
      </w:tr>
      <w:tr w:rsidR="00635168" w:rsidRPr="003C6732" w:rsidTr="0069567E">
        <w:trPr>
          <w:trHeight w:val="698"/>
        </w:trPr>
        <w:tc>
          <w:tcPr>
            <w:tcW w:w="3828" w:type="dxa"/>
            <w:gridSpan w:val="4"/>
            <w:shd w:val="clear" w:color="auto" w:fill="FFFFFF" w:themeFill="background1"/>
          </w:tcPr>
          <w:p w:rsidR="00635168" w:rsidRPr="003C6732" w:rsidRDefault="00635168" w:rsidP="00635168">
            <w:pPr>
              <w:spacing w:after="0" w:line="240" w:lineRule="auto"/>
              <w:jc w:val="both"/>
              <w:rPr>
                <w:rFonts w:ascii="Arial" w:hAnsi="Arial" w:cs="Arial"/>
                <w:sz w:val="21"/>
                <w:szCs w:val="21"/>
              </w:rPr>
            </w:pPr>
            <w:r w:rsidRPr="003C6732">
              <w:rPr>
                <w:rFonts w:ascii="Arial" w:hAnsi="Arial" w:cs="Arial"/>
                <w:sz w:val="21"/>
                <w:szCs w:val="21"/>
              </w:rPr>
              <w:lastRenderedPageBreak/>
              <w:t>Приостанавливаются исполнительные производства</w:t>
            </w:r>
          </w:p>
        </w:tc>
        <w:tc>
          <w:tcPr>
            <w:tcW w:w="7796" w:type="dxa"/>
            <w:gridSpan w:val="10"/>
            <w:shd w:val="clear" w:color="auto" w:fill="FFFFFF" w:themeFill="background1"/>
          </w:tcPr>
          <w:p w:rsidR="00635168" w:rsidRPr="003C6732" w:rsidRDefault="00635168" w:rsidP="00635168">
            <w:pPr>
              <w:spacing w:after="0" w:line="240" w:lineRule="auto"/>
              <w:jc w:val="both"/>
              <w:rPr>
                <w:rFonts w:ascii="Arial" w:hAnsi="Arial" w:cs="Arial"/>
                <w:sz w:val="21"/>
                <w:szCs w:val="21"/>
              </w:rPr>
            </w:pPr>
            <w:r w:rsidRPr="003C6732">
              <w:rPr>
                <w:rFonts w:ascii="Arial" w:hAnsi="Arial" w:cs="Arial"/>
                <w:sz w:val="21"/>
                <w:szCs w:val="21"/>
              </w:rPr>
              <w:t xml:space="preserve">Если исполнительный лист получен, но исполнительное производство не возбуждено, или исполнительный лист пока не получен, но имеется вступивший в законную силу судебный акт, то рекомендуем отложить возбуждение исполнительного производства до окончания моратория. </w:t>
            </w:r>
          </w:p>
          <w:p w:rsidR="00635168" w:rsidRPr="003C6732" w:rsidRDefault="00635168" w:rsidP="00635168">
            <w:pPr>
              <w:spacing w:after="0" w:line="240" w:lineRule="auto"/>
              <w:jc w:val="both"/>
              <w:rPr>
                <w:rFonts w:ascii="Arial" w:hAnsi="Arial" w:cs="Arial"/>
                <w:sz w:val="21"/>
                <w:szCs w:val="21"/>
              </w:rPr>
            </w:pPr>
          </w:p>
          <w:p w:rsidR="00635168" w:rsidRPr="003C6732" w:rsidRDefault="00635168" w:rsidP="00635168">
            <w:pPr>
              <w:spacing w:after="0" w:line="240" w:lineRule="auto"/>
              <w:jc w:val="both"/>
              <w:rPr>
                <w:rFonts w:ascii="Arial" w:hAnsi="Arial" w:cs="Arial"/>
                <w:sz w:val="21"/>
                <w:szCs w:val="21"/>
              </w:rPr>
            </w:pPr>
            <w:r w:rsidRPr="003C6732">
              <w:rPr>
                <w:rFonts w:ascii="Arial" w:hAnsi="Arial" w:cs="Arial"/>
                <w:sz w:val="21"/>
                <w:szCs w:val="21"/>
              </w:rPr>
              <w:t>Следите</w:t>
            </w:r>
            <w:r>
              <w:rPr>
                <w:rFonts w:ascii="Arial" w:hAnsi="Arial" w:cs="Arial"/>
                <w:sz w:val="21"/>
                <w:szCs w:val="21"/>
              </w:rPr>
              <w:t xml:space="preserve">, </w:t>
            </w:r>
            <w:r w:rsidRPr="003C6732">
              <w:rPr>
                <w:rFonts w:ascii="Arial" w:hAnsi="Arial" w:cs="Arial"/>
                <w:sz w:val="21"/>
                <w:szCs w:val="21"/>
              </w:rPr>
              <w:t>чтобы срок на предъявление исполнительного листа к исполнению не был пропущен. В случае, если срок подходит к концу, то рекомендуем подавать заявление о возбуждении исполнительного производства одновременно с заявлением о приостановлении производства.</w:t>
            </w:r>
          </w:p>
          <w:p w:rsidR="00635168" w:rsidRPr="003C6732" w:rsidRDefault="00635168" w:rsidP="00635168">
            <w:pPr>
              <w:autoSpaceDE w:val="0"/>
              <w:autoSpaceDN w:val="0"/>
              <w:adjustRightInd w:val="0"/>
              <w:spacing w:after="0" w:line="240" w:lineRule="auto"/>
              <w:jc w:val="both"/>
              <w:rPr>
                <w:rFonts w:ascii="Arial" w:hAnsi="Arial" w:cs="Arial"/>
                <w:sz w:val="21"/>
                <w:szCs w:val="21"/>
              </w:rPr>
            </w:pPr>
          </w:p>
          <w:p w:rsidR="00635168" w:rsidRPr="0060497A" w:rsidRDefault="00635168" w:rsidP="00635168">
            <w:pPr>
              <w:autoSpaceDE w:val="0"/>
              <w:autoSpaceDN w:val="0"/>
              <w:adjustRightInd w:val="0"/>
              <w:spacing w:after="0" w:line="240" w:lineRule="auto"/>
              <w:jc w:val="both"/>
              <w:rPr>
                <w:rFonts w:ascii="Arial" w:hAnsi="Arial" w:cs="Arial"/>
                <w:sz w:val="21"/>
                <w:szCs w:val="21"/>
              </w:rPr>
            </w:pPr>
            <w:r w:rsidRPr="003C6732">
              <w:rPr>
                <w:rFonts w:ascii="Arial" w:hAnsi="Arial" w:cs="Arial"/>
                <w:sz w:val="21"/>
                <w:szCs w:val="21"/>
              </w:rPr>
              <w:t>При наличии уже возбужденн</w:t>
            </w:r>
            <w:r>
              <w:rPr>
                <w:rFonts w:ascii="Arial" w:hAnsi="Arial" w:cs="Arial"/>
                <w:sz w:val="21"/>
                <w:szCs w:val="21"/>
              </w:rPr>
              <w:t>ого</w:t>
            </w:r>
            <w:r w:rsidRPr="003C6732">
              <w:rPr>
                <w:rFonts w:ascii="Arial" w:hAnsi="Arial" w:cs="Arial"/>
                <w:sz w:val="21"/>
                <w:szCs w:val="21"/>
              </w:rPr>
              <w:t xml:space="preserve"> исполнительн</w:t>
            </w:r>
            <w:r>
              <w:rPr>
                <w:rFonts w:ascii="Arial" w:hAnsi="Arial" w:cs="Arial"/>
                <w:sz w:val="21"/>
                <w:szCs w:val="21"/>
              </w:rPr>
              <w:t>ого</w:t>
            </w:r>
            <w:r w:rsidRPr="003C6732">
              <w:rPr>
                <w:rFonts w:ascii="Arial" w:hAnsi="Arial" w:cs="Arial"/>
                <w:sz w:val="21"/>
                <w:szCs w:val="21"/>
              </w:rPr>
              <w:t xml:space="preserve"> производств</w:t>
            </w:r>
            <w:r>
              <w:rPr>
                <w:rFonts w:ascii="Arial" w:hAnsi="Arial" w:cs="Arial"/>
                <w:sz w:val="21"/>
                <w:szCs w:val="21"/>
              </w:rPr>
              <w:t>а</w:t>
            </w:r>
            <w:r w:rsidRPr="003C6732">
              <w:rPr>
                <w:rFonts w:ascii="Arial" w:hAnsi="Arial" w:cs="Arial"/>
                <w:sz w:val="21"/>
                <w:szCs w:val="21"/>
              </w:rPr>
              <w:t xml:space="preserve"> рекомендуем проверить</w:t>
            </w:r>
            <w:r>
              <w:rPr>
                <w:rFonts w:ascii="Arial" w:hAnsi="Arial" w:cs="Arial"/>
                <w:sz w:val="21"/>
                <w:szCs w:val="21"/>
              </w:rPr>
              <w:t>,</w:t>
            </w:r>
            <w:r w:rsidRPr="003C6732">
              <w:rPr>
                <w:rFonts w:ascii="Arial" w:hAnsi="Arial" w:cs="Arial"/>
                <w:sz w:val="21"/>
                <w:szCs w:val="21"/>
              </w:rPr>
              <w:t xml:space="preserve"> не подпада</w:t>
            </w:r>
            <w:r>
              <w:rPr>
                <w:rFonts w:ascii="Arial" w:hAnsi="Arial" w:cs="Arial"/>
                <w:sz w:val="21"/>
                <w:szCs w:val="21"/>
              </w:rPr>
              <w:t>е</w:t>
            </w:r>
            <w:r w:rsidRPr="003C6732">
              <w:rPr>
                <w:rFonts w:ascii="Arial" w:hAnsi="Arial" w:cs="Arial"/>
                <w:sz w:val="21"/>
                <w:szCs w:val="21"/>
              </w:rPr>
              <w:t xml:space="preserve">т ли </w:t>
            </w:r>
            <w:r>
              <w:rPr>
                <w:rFonts w:ascii="Arial" w:hAnsi="Arial" w:cs="Arial"/>
                <w:sz w:val="21"/>
                <w:szCs w:val="21"/>
              </w:rPr>
              <w:t>Ваш</w:t>
            </w:r>
            <w:r w:rsidRPr="003C6732">
              <w:rPr>
                <w:rFonts w:ascii="Arial" w:hAnsi="Arial" w:cs="Arial"/>
                <w:sz w:val="21"/>
                <w:szCs w:val="21"/>
              </w:rPr>
              <w:t xml:space="preserve"> должник под условия моратория. Если подпада</w:t>
            </w:r>
            <w:r>
              <w:rPr>
                <w:rFonts w:ascii="Arial" w:hAnsi="Arial" w:cs="Arial"/>
                <w:sz w:val="21"/>
                <w:szCs w:val="21"/>
              </w:rPr>
              <w:t>е</w:t>
            </w:r>
            <w:r w:rsidRPr="003C6732">
              <w:rPr>
                <w:rFonts w:ascii="Arial" w:hAnsi="Arial" w:cs="Arial"/>
                <w:sz w:val="21"/>
                <w:szCs w:val="21"/>
              </w:rPr>
              <w:t xml:space="preserve">т, то </w:t>
            </w:r>
            <w:r w:rsidRPr="003C6732">
              <w:rPr>
                <w:rFonts w:ascii="Arial" w:hAnsi="Arial" w:cs="Arial"/>
                <w:sz w:val="21"/>
                <w:szCs w:val="21"/>
              </w:rPr>
              <w:t xml:space="preserve">самостоятельно </w:t>
            </w:r>
            <w:r w:rsidRPr="003C6732">
              <w:rPr>
                <w:rFonts w:ascii="Arial" w:hAnsi="Arial" w:cs="Arial"/>
                <w:sz w:val="21"/>
                <w:szCs w:val="21"/>
              </w:rPr>
              <w:t>направьте заявлени</w:t>
            </w:r>
            <w:r>
              <w:rPr>
                <w:rFonts w:ascii="Arial" w:hAnsi="Arial" w:cs="Arial"/>
                <w:sz w:val="21"/>
                <w:szCs w:val="21"/>
              </w:rPr>
              <w:t>е</w:t>
            </w:r>
            <w:r w:rsidRPr="003C6732">
              <w:rPr>
                <w:rFonts w:ascii="Arial" w:hAnsi="Arial" w:cs="Arial"/>
                <w:sz w:val="21"/>
                <w:szCs w:val="21"/>
              </w:rPr>
              <w:t xml:space="preserve"> приставу о приостановлении исполнительного производства, во избежание в дальнейшем оспаривания действий пристава, взыскания с вас неосновательного обогащения и пр. После окончания моратория возможно будет обратиться с заявлением о возбуждении исполнительного производства после приостановления.</w:t>
            </w:r>
          </w:p>
        </w:tc>
        <w:tc>
          <w:tcPr>
            <w:tcW w:w="3686" w:type="dxa"/>
            <w:gridSpan w:val="2"/>
            <w:shd w:val="clear" w:color="auto" w:fill="FFFFFF" w:themeFill="background1"/>
          </w:tcPr>
          <w:p w:rsidR="00635168" w:rsidRPr="0060497A" w:rsidRDefault="00635168" w:rsidP="00635168">
            <w:pPr>
              <w:spacing w:after="0" w:line="240" w:lineRule="auto"/>
              <w:jc w:val="both"/>
              <w:rPr>
                <w:rFonts w:ascii="Arial" w:hAnsi="Arial" w:cs="Arial"/>
                <w:sz w:val="21"/>
                <w:szCs w:val="21"/>
              </w:rPr>
            </w:pPr>
            <w:r w:rsidRPr="003C6732">
              <w:rPr>
                <w:rFonts w:ascii="Arial" w:hAnsi="Arial" w:cs="Arial"/>
                <w:sz w:val="21"/>
                <w:szCs w:val="21"/>
              </w:rPr>
              <w:t>Аресты на имущество должника и иные ограничения в части распоряжения имуществом должника, наложенные в ходе исполнительного производства, не снимаются.</w:t>
            </w:r>
          </w:p>
        </w:tc>
      </w:tr>
      <w:tr w:rsidR="00635168" w:rsidRPr="003C6732" w:rsidTr="0069567E">
        <w:trPr>
          <w:trHeight w:val="698"/>
        </w:trPr>
        <w:tc>
          <w:tcPr>
            <w:tcW w:w="3828" w:type="dxa"/>
            <w:gridSpan w:val="4"/>
            <w:shd w:val="clear" w:color="auto" w:fill="FFFFFF" w:themeFill="background1"/>
          </w:tcPr>
          <w:p w:rsidR="00635168" w:rsidRPr="003C6732" w:rsidRDefault="00635168" w:rsidP="00635168">
            <w:pPr>
              <w:spacing w:after="0" w:line="240" w:lineRule="auto"/>
              <w:jc w:val="both"/>
              <w:rPr>
                <w:rFonts w:ascii="Arial" w:hAnsi="Arial" w:cs="Arial"/>
                <w:sz w:val="21"/>
                <w:szCs w:val="21"/>
              </w:rPr>
            </w:pPr>
            <w:r w:rsidRPr="003C6732">
              <w:rPr>
                <w:rFonts w:ascii="Arial" w:hAnsi="Arial" w:cs="Arial"/>
                <w:sz w:val="21"/>
                <w:szCs w:val="21"/>
              </w:rPr>
              <w:t xml:space="preserve">Запрещено начислять </w:t>
            </w:r>
            <w:r w:rsidRPr="003C6732">
              <w:rPr>
                <w:rFonts w:ascii="Arial" w:hAnsi="Arial" w:cs="Arial"/>
                <w:sz w:val="21"/>
                <w:szCs w:val="21"/>
              </w:rPr>
              <w:t xml:space="preserve">на период моратория на имеющуюся задолженность </w:t>
            </w:r>
            <w:r w:rsidRPr="003C6732">
              <w:rPr>
                <w:rFonts w:ascii="Arial" w:hAnsi="Arial" w:cs="Arial"/>
                <w:sz w:val="21"/>
                <w:szCs w:val="21"/>
              </w:rPr>
              <w:t>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tc>
        <w:tc>
          <w:tcPr>
            <w:tcW w:w="7796" w:type="dxa"/>
            <w:gridSpan w:val="10"/>
            <w:shd w:val="clear" w:color="auto" w:fill="FFFFFF" w:themeFill="background1"/>
          </w:tcPr>
          <w:p w:rsidR="00635168" w:rsidRPr="003C6732" w:rsidRDefault="00635168" w:rsidP="00635168">
            <w:pPr>
              <w:autoSpaceDE w:val="0"/>
              <w:autoSpaceDN w:val="0"/>
              <w:adjustRightInd w:val="0"/>
              <w:spacing w:after="0" w:line="240" w:lineRule="auto"/>
              <w:jc w:val="both"/>
              <w:rPr>
                <w:rFonts w:ascii="Arial" w:hAnsi="Arial" w:cs="Arial"/>
                <w:sz w:val="21"/>
                <w:szCs w:val="21"/>
              </w:rPr>
            </w:pPr>
            <w:r w:rsidRPr="003C6732">
              <w:rPr>
                <w:rFonts w:ascii="Arial" w:hAnsi="Arial" w:cs="Arial"/>
                <w:sz w:val="21"/>
                <w:szCs w:val="21"/>
              </w:rPr>
              <w:t>Мораторий предусмотрен для тех должников, которые попали в тяжелую финансовую ситуацию именно в условиях пандемии. Если должник платежеспособен, но поступает недобросовестно</w:t>
            </w:r>
            <w:r>
              <w:rPr>
                <w:rFonts w:ascii="Arial" w:hAnsi="Arial" w:cs="Arial"/>
                <w:sz w:val="21"/>
                <w:szCs w:val="21"/>
              </w:rPr>
              <w:t>,</w:t>
            </w:r>
            <w:r w:rsidRPr="003C6732">
              <w:rPr>
                <w:rFonts w:ascii="Arial" w:hAnsi="Arial" w:cs="Arial"/>
                <w:sz w:val="21"/>
                <w:szCs w:val="21"/>
              </w:rPr>
              <w:t xml:space="preserve"> пользуясь настоящей ситуацией, то рекомендуем начислять штрафные санкции в полном объеме и обращаться в суд для установления правомерности начисления.</w:t>
            </w:r>
          </w:p>
          <w:p w:rsidR="00635168" w:rsidRPr="003C6732" w:rsidRDefault="00635168" w:rsidP="00635168">
            <w:pPr>
              <w:autoSpaceDE w:val="0"/>
              <w:autoSpaceDN w:val="0"/>
              <w:adjustRightInd w:val="0"/>
              <w:spacing w:after="0" w:line="240" w:lineRule="auto"/>
              <w:jc w:val="both"/>
              <w:rPr>
                <w:rFonts w:ascii="Arial" w:hAnsi="Arial" w:cs="Arial"/>
                <w:sz w:val="21"/>
                <w:szCs w:val="21"/>
              </w:rPr>
            </w:pPr>
          </w:p>
          <w:p w:rsidR="00635168" w:rsidRPr="0060497A" w:rsidRDefault="00635168" w:rsidP="00635168">
            <w:pPr>
              <w:autoSpaceDE w:val="0"/>
              <w:autoSpaceDN w:val="0"/>
              <w:adjustRightInd w:val="0"/>
              <w:spacing w:after="0" w:line="240" w:lineRule="auto"/>
              <w:jc w:val="both"/>
              <w:rPr>
                <w:rFonts w:ascii="Arial" w:hAnsi="Arial" w:cs="Arial"/>
                <w:sz w:val="21"/>
                <w:szCs w:val="21"/>
              </w:rPr>
            </w:pPr>
            <w:r w:rsidRPr="003C6732">
              <w:rPr>
                <w:rFonts w:ascii="Arial" w:hAnsi="Arial" w:cs="Arial"/>
                <w:sz w:val="21"/>
                <w:szCs w:val="21"/>
              </w:rPr>
              <w:t>Если же сложность ситуации должника</w:t>
            </w:r>
            <w:r>
              <w:rPr>
                <w:rFonts w:ascii="Arial" w:hAnsi="Arial" w:cs="Arial"/>
                <w:sz w:val="21"/>
                <w:szCs w:val="21"/>
              </w:rPr>
              <w:t xml:space="preserve"> </w:t>
            </w:r>
            <w:r w:rsidRPr="003C6732">
              <w:rPr>
                <w:rFonts w:ascii="Arial" w:hAnsi="Arial" w:cs="Arial"/>
                <w:sz w:val="21"/>
                <w:szCs w:val="21"/>
              </w:rPr>
              <w:t>очевидна</w:t>
            </w:r>
            <w:r w:rsidRPr="003C6732">
              <w:rPr>
                <w:rFonts w:ascii="Arial" w:hAnsi="Arial" w:cs="Arial"/>
                <w:sz w:val="21"/>
                <w:szCs w:val="21"/>
              </w:rPr>
              <w:t>, либо штрафные санкции являются для вас незначительными, то рекомендуем применять установленный запрет и не загружать суды.</w:t>
            </w:r>
          </w:p>
        </w:tc>
        <w:tc>
          <w:tcPr>
            <w:tcW w:w="3686" w:type="dxa"/>
            <w:gridSpan w:val="2"/>
            <w:shd w:val="clear" w:color="auto" w:fill="FFFFFF" w:themeFill="background1"/>
          </w:tcPr>
          <w:p w:rsidR="00635168" w:rsidRPr="003C6732" w:rsidRDefault="00635168" w:rsidP="00635168">
            <w:pPr>
              <w:spacing w:after="0" w:line="240" w:lineRule="auto"/>
              <w:jc w:val="both"/>
              <w:rPr>
                <w:rFonts w:ascii="Arial" w:hAnsi="Arial" w:cs="Arial"/>
                <w:bCs/>
                <w:sz w:val="21"/>
                <w:szCs w:val="21"/>
              </w:rPr>
            </w:pPr>
          </w:p>
        </w:tc>
      </w:tr>
      <w:tr w:rsidR="00635168" w:rsidRPr="003C6732" w:rsidTr="0069567E">
        <w:trPr>
          <w:trHeight w:val="698"/>
        </w:trPr>
        <w:tc>
          <w:tcPr>
            <w:tcW w:w="3828" w:type="dxa"/>
            <w:gridSpan w:val="4"/>
            <w:shd w:val="clear" w:color="auto" w:fill="FFFFFF" w:themeFill="background1"/>
          </w:tcPr>
          <w:p w:rsidR="00635168" w:rsidRPr="003C6732" w:rsidRDefault="00635168" w:rsidP="00635168">
            <w:pPr>
              <w:spacing w:after="0" w:line="240" w:lineRule="auto"/>
              <w:jc w:val="both"/>
              <w:rPr>
                <w:rFonts w:ascii="Arial" w:hAnsi="Arial" w:cs="Arial"/>
                <w:sz w:val="21"/>
                <w:szCs w:val="21"/>
              </w:rPr>
            </w:pPr>
            <w:r w:rsidRPr="003C6732">
              <w:rPr>
                <w:rFonts w:ascii="Arial" w:hAnsi="Arial" w:cs="Arial"/>
                <w:sz w:val="21"/>
                <w:szCs w:val="21"/>
              </w:rPr>
              <w:t>Не допускается прекращение денежных обязательств путем зачета, если нарушается очередность удовлетворения требований</w:t>
            </w:r>
          </w:p>
        </w:tc>
        <w:tc>
          <w:tcPr>
            <w:tcW w:w="7796" w:type="dxa"/>
            <w:gridSpan w:val="10"/>
            <w:shd w:val="clear" w:color="auto" w:fill="FFFFFF" w:themeFill="background1"/>
          </w:tcPr>
          <w:p w:rsidR="00635168" w:rsidRPr="003C6732" w:rsidRDefault="00635168" w:rsidP="00635168">
            <w:pPr>
              <w:autoSpaceDE w:val="0"/>
              <w:autoSpaceDN w:val="0"/>
              <w:adjustRightInd w:val="0"/>
              <w:spacing w:after="0" w:line="240" w:lineRule="auto"/>
              <w:jc w:val="both"/>
              <w:rPr>
                <w:rFonts w:ascii="Arial" w:hAnsi="Arial" w:cs="Arial"/>
                <w:sz w:val="21"/>
                <w:szCs w:val="21"/>
              </w:rPr>
            </w:pPr>
            <w:r w:rsidRPr="003C6732">
              <w:rPr>
                <w:rFonts w:ascii="Arial" w:hAnsi="Arial" w:cs="Arial"/>
                <w:sz w:val="21"/>
                <w:szCs w:val="21"/>
              </w:rPr>
              <w:t xml:space="preserve">Поскольку взаимозачеты являются одними из самых слабых сделок в случае оспаривания в рамках дела о банкротстве, то рекомендуем на период моратория не совершать такие сделки. </w:t>
            </w:r>
          </w:p>
          <w:p w:rsidR="00635168" w:rsidRPr="003C6732" w:rsidRDefault="00635168" w:rsidP="00635168">
            <w:pPr>
              <w:autoSpaceDE w:val="0"/>
              <w:autoSpaceDN w:val="0"/>
              <w:adjustRightInd w:val="0"/>
              <w:spacing w:after="0" w:line="240" w:lineRule="auto"/>
              <w:jc w:val="both"/>
              <w:rPr>
                <w:rFonts w:ascii="Arial" w:hAnsi="Arial" w:cs="Arial"/>
                <w:sz w:val="21"/>
                <w:szCs w:val="21"/>
              </w:rPr>
            </w:pPr>
          </w:p>
          <w:p w:rsidR="00635168" w:rsidRPr="0060497A" w:rsidRDefault="00635168" w:rsidP="00635168">
            <w:pPr>
              <w:autoSpaceDE w:val="0"/>
              <w:autoSpaceDN w:val="0"/>
              <w:adjustRightInd w:val="0"/>
              <w:spacing w:after="0" w:line="240" w:lineRule="auto"/>
              <w:jc w:val="both"/>
              <w:rPr>
                <w:rFonts w:ascii="Arial" w:hAnsi="Arial" w:cs="Arial"/>
                <w:sz w:val="21"/>
                <w:szCs w:val="21"/>
              </w:rPr>
            </w:pPr>
            <w:r w:rsidRPr="003C6732">
              <w:rPr>
                <w:rFonts w:ascii="Arial" w:hAnsi="Arial" w:cs="Arial"/>
                <w:sz w:val="21"/>
                <w:szCs w:val="21"/>
              </w:rPr>
              <w:t>Если такая необходимость есть, то перед взаимозачетом запрашивайте</w:t>
            </w:r>
            <w:r>
              <w:rPr>
                <w:rFonts w:ascii="Arial" w:hAnsi="Arial" w:cs="Arial"/>
                <w:sz w:val="21"/>
                <w:szCs w:val="21"/>
              </w:rPr>
              <w:t xml:space="preserve"> </w:t>
            </w:r>
            <w:r w:rsidRPr="003C6732">
              <w:rPr>
                <w:rFonts w:ascii="Arial" w:hAnsi="Arial" w:cs="Arial"/>
                <w:sz w:val="21"/>
                <w:szCs w:val="21"/>
              </w:rPr>
              <w:t xml:space="preserve">у </w:t>
            </w:r>
            <w:r w:rsidRPr="003C6732">
              <w:rPr>
                <w:rFonts w:ascii="Arial" w:hAnsi="Arial" w:cs="Arial"/>
                <w:sz w:val="21"/>
                <w:szCs w:val="21"/>
              </w:rPr>
              <w:t xml:space="preserve">должника </w:t>
            </w:r>
            <w:r>
              <w:rPr>
                <w:rFonts w:ascii="Arial" w:hAnsi="Arial" w:cs="Arial"/>
                <w:sz w:val="21"/>
                <w:szCs w:val="21"/>
              </w:rPr>
              <w:t>бухгалтерский</w:t>
            </w:r>
            <w:r w:rsidRPr="003C6732">
              <w:rPr>
                <w:rFonts w:ascii="Arial" w:hAnsi="Arial" w:cs="Arial"/>
                <w:sz w:val="21"/>
                <w:szCs w:val="21"/>
              </w:rPr>
              <w:t xml:space="preserve"> баланс с расшифровкой кредиторской задолженности и датами возникновения тех или иных обязательств, чтобы не нарушить очередность удовлетворения требований. Желательно получать </w:t>
            </w:r>
            <w:r w:rsidRPr="003C6732">
              <w:rPr>
                <w:rFonts w:ascii="Arial" w:hAnsi="Arial" w:cs="Arial"/>
                <w:sz w:val="21"/>
                <w:szCs w:val="21"/>
              </w:rPr>
              <w:lastRenderedPageBreak/>
              <w:t>такие документы за подписью главного бухгалтера должника и генерального директора.</w:t>
            </w:r>
          </w:p>
        </w:tc>
        <w:tc>
          <w:tcPr>
            <w:tcW w:w="3686" w:type="dxa"/>
            <w:gridSpan w:val="2"/>
            <w:shd w:val="clear" w:color="auto" w:fill="FFFFFF" w:themeFill="background1"/>
          </w:tcPr>
          <w:p w:rsidR="00635168" w:rsidRPr="003C6732" w:rsidRDefault="00635168" w:rsidP="00635168">
            <w:pPr>
              <w:spacing w:after="0" w:line="240" w:lineRule="auto"/>
              <w:jc w:val="both"/>
              <w:rPr>
                <w:rFonts w:ascii="Arial" w:hAnsi="Arial" w:cs="Arial"/>
                <w:bCs/>
                <w:sz w:val="21"/>
                <w:szCs w:val="21"/>
              </w:rPr>
            </w:pPr>
          </w:p>
        </w:tc>
      </w:tr>
      <w:tr w:rsidR="00635168" w:rsidRPr="003C6732" w:rsidTr="0069567E">
        <w:trPr>
          <w:trHeight w:val="698"/>
        </w:trPr>
        <w:tc>
          <w:tcPr>
            <w:tcW w:w="3828" w:type="dxa"/>
            <w:gridSpan w:val="4"/>
            <w:shd w:val="clear" w:color="auto" w:fill="FFFFFF" w:themeFill="background1"/>
          </w:tcPr>
          <w:p w:rsidR="00635168" w:rsidRPr="003C6732" w:rsidRDefault="00635168" w:rsidP="00635168">
            <w:pPr>
              <w:spacing w:after="0" w:line="240" w:lineRule="auto"/>
              <w:jc w:val="both"/>
              <w:rPr>
                <w:rFonts w:ascii="Arial" w:hAnsi="Arial" w:cs="Arial"/>
                <w:sz w:val="21"/>
                <w:szCs w:val="21"/>
              </w:rPr>
            </w:pPr>
            <w:r w:rsidRPr="003C6732">
              <w:rPr>
                <w:rFonts w:ascii="Arial" w:hAnsi="Arial" w:cs="Arial"/>
                <w:sz w:val="21"/>
                <w:szCs w:val="21"/>
              </w:rPr>
              <w:t>Запрещено заключать сделки с должником, которые превышают 1% от стоимости активов должника</w:t>
            </w:r>
          </w:p>
        </w:tc>
        <w:tc>
          <w:tcPr>
            <w:tcW w:w="7796" w:type="dxa"/>
            <w:gridSpan w:val="10"/>
            <w:shd w:val="clear" w:color="auto" w:fill="FFFFFF" w:themeFill="background1"/>
          </w:tcPr>
          <w:p w:rsidR="00635168" w:rsidRPr="0060497A" w:rsidRDefault="00635168" w:rsidP="00635168">
            <w:pPr>
              <w:autoSpaceDE w:val="0"/>
              <w:autoSpaceDN w:val="0"/>
              <w:adjustRightInd w:val="0"/>
              <w:spacing w:after="0" w:line="240" w:lineRule="auto"/>
              <w:jc w:val="both"/>
              <w:rPr>
                <w:rFonts w:ascii="Arial" w:hAnsi="Arial" w:cs="Arial"/>
                <w:sz w:val="21"/>
                <w:szCs w:val="21"/>
              </w:rPr>
            </w:pPr>
            <w:r w:rsidRPr="003C6732">
              <w:rPr>
                <w:rFonts w:ascii="Arial" w:hAnsi="Arial" w:cs="Arial"/>
                <w:sz w:val="21"/>
                <w:szCs w:val="21"/>
              </w:rPr>
              <w:t>Поскольку такие сделки в дальнейшем могут быть признаны ничтожными, то на период действия моратория рекомендуем перед заключения сделок с контрагентом запрашивать бухгалтерский баланс и проверять</w:t>
            </w:r>
            <w:r>
              <w:rPr>
                <w:rFonts w:ascii="Arial" w:hAnsi="Arial" w:cs="Arial"/>
                <w:sz w:val="21"/>
                <w:szCs w:val="21"/>
              </w:rPr>
              <w:t>,</w:t>
            </w:r>
            <w:r w:rsidRPr="003C6732">
              <w:rPr>
                <w:rFonts w:ascii="Arial" w:hAnsi="Arial" w:cs="Arial"/>
                <w:sz w:val="21"/>
                <w:szCs w:val="21"/>
              </w:rPr>
              <w:t xml:space="preserve"> не превышает ли сделка 1% от стоимости активов должника за последний отчетный период.</w:t>
            </w:r>
          </w:p>
        </w:tc>
        <w:tc>
          <w:tcPr>
            <w:tcW w:w="3686" w:type="dxa"/>
            <w:gridSpan w:val="2"/>
            <w:shd w:val="clear" w:color="auto" w:fill="FFFFFF" w:themeFill="background1"/>
          </w:tcPr>
          <w:p w:rsidR="00635168" w:rsidRPr="003C6732" w:rsidRDefault="00635168" w:rsidP="00635168">
            <w:pPr>
              <w:spacing w:after="0" w:line="240" w:lineRule="auto"/>
              <w:jc w:val="both"/>
              <w:rPr>
                <w:rFonts w:ascii="Arial" w:hAnsi="Arial" w:cs="Arial"/>
                <w:bCs/>
                <w:sz w:val="21"/>
                <w:szCs w:val="21"/>
              </w:rPr>
            </w:pPr>
          </w:p>
        </w:tc>
      </w:tr>
      <w:tr w:rsidR="00635168" w:rsidRPr="003C6732" w:rsidTr="0069567E">
        <w:trPr>
          <w:trHeight w:val="698"/>
        </w:trPr>
        <w:tc>
          <w:tcPr>
            <w:tcW w:w="15310" w:type="dxa"/>
            <w:gridSpan w:val="16"/>
            <w:shd w:val="clear" w:color="auto" w:fill="79449C"/>
            <w:vAlign w:val="center"/>
          </w:tcPr>
          <w:p w:rsidR="00635168" w:rsidRPr="003C6732" w:rsidRDefault="00635168" w:rsidP="0069567E">
            <w:pPr>
              <w:spacing w:after="0" w:line="240" w:lineRule="auto"/>
              <w:jc w:val="center"/>
              <w:rPr>
                <w:rFonts w:ascii="Arial" w:hAnsi="Arial" w:cs="Arial"/>
                <w:b/>
                <w:sz w:val="21"/>
                <w:szCs w:val="21"/>
              </w:rPr>
            </w:pPr>
            <w:r>
              <w:rPr>
                <w:rFonts w:ascii="Arial" w:hAnsi="Arial" w:cs="Arial"/>
                <w:b/>
                <w:color w:val="FFFFFF" w:themeColor="background1"/>
                <w:sz w:val="21"/>
                <w:szCs w:val="21"/>
              </w:rPr>
              <w:t xml:space="preserve">Рекомендации </w:t>
            </w:r>
            <w:r w:rsidR="0069567E">
              <w:rPr>
                <w:rFonts w:ascii="Arial" w:hAnsi="Arial" w:cs="Arial"/>
                <w:b/>
                <w:color w:val="FFFFFF" w:themeColor="background1"/>
                <w:sz w:val="21"/>
                <w:szCs w:val="21"/>
              </w:rPr>
              <w:t>должнику</w:t>
            </w:r>
          </w:p>
        </w:tc>
      </w:tr>
      <w:tr w:rsidR="0069567E" w:rsidRPr="003C6732" w:rsidTr="0069567E">
        <w:trPr>
          <w:trHeight w:val="500"/>
        </w:trPr>
        <w:tc>
          <w:tcPr>
            <w:tcW w:w="8081" w:type="dxa"/>
            <w:gridSpan w:val="11"/>
            <w:shd w:val="clear" w:color="auto" w:fill="FFFFFF" w:themeFill="background1"/>
            <w:vAlign w:val="center"/>
          </w:tcPr>
          <w:p w:rsidR="0069567E" w:rsidRPr="003C6732" w:rsidRDefault="0069567E" w:rsidP="00635168">
            <w:pPr>
              <w:spacing w:after="0" w:line="240" w:lineRule="auto"/>
              <w:jc w:val="center"/>
              <w:rPr>
                <w:rFonts w:ascii="Arial" w:hAnsi="Arial" w:cs="Arial"/>
                <w:b/>
                <w:sz w:val="21"/>
                <w:szCs w:val="21"/>
              </w:rPr>
            </w:pPr>
            <w:r w:rsidRPr="003C6732">
              <w:rPr>
                <w:rFonts w:ascii="Arial" w:hAnsi="Arial" w:cs="Arial"/>
                <w:b/>
                <w:sz w:val="21"/>
                <w:szCs w:val="21"/>
              </w:rPr>
              <w:t>Запреты в период моратория</w:t>
            </w:r>
          </w:p>
        </w:tc>
        <w:tc>
          <w:tcPr>
            <w:tcW w:w="7229" w:type="dxa"/>
            <w:gridSpan w:val="5"/>
            <w:shd w:val="clear" w:color="auto" w:fill="FFFFFF" w:themeFill="background1"/>
            <w:vAlign w:val="center"/>
          </w:tcPr>
          <w:p w:rsidR="0069567E" w:rsidRPr="003C6732" w:rsidRDefault="0069567E" w:rsidP="00635168">
            <w:pPr>
              <w:spacing w:after="0" w:line="240" w:lineRule="auto"/>
              <w:jc w:val="center"/>
              <w:rPr>
                <w:rFonts w:ascii="Arial" w:hAnsi="Arial" w:cs="Arial"/>
                <w:b/>
                <w:sz w:val="21"/>
                <w:szCs w:val="21"/>
              </w:rPr>
            </w:pPr>
            <w:r w:rsidRPr="003C6732">
              <w:rPr>
                <w:rFonts w:ascii="Arial" w:hAnsi="Arial" w:cs="Arial"/>
                <w:b/>
                <w:sz w:val="21"/>
                <w:szCs w:val="21"/>
              </w:rPr>
              <w:t>Рекомендации</w:t>
            </w:r>
          </w:p>
        </w:tc>
      </w:tr>
      <w:tr w:rsidR="0069567E" w:rsidRPr="003C6732" w:rsidTr="0069567E">
        <w:trPr>
          <w:trHeight w:val="698"/>
        </w:trPr>
        <w:tc>
          <w:tcPr>
            <w:tcW w:w="8081" w:type="dxa"/>
            <w:gridSpan w:val="11"/>
            <w:shd w:val="clear" w:color="auto" w:fill="FFFFFF" w:themeFill="background1"/>
          </w:tcPr>
          <w:p w:rsidR="0069567E" w:rsidRPr="003C6732" w:rsidRDefault="0069567E" w:rsidP="00635168">
            <w:pPr>
              <w:autoSpaceDE w:val="0"/>
              <w:autoSpaceDN w:val="0"/>
              <w:adjustRightInd w:val="0"/>
              <w:spacing w:after="0" w:line="240" w:lineRule="auto"/>
              <w:jc w:val="both"/>
              <w:rPr>
                <w:rFonts w:ascii="Arial" w:hAnsi="Arial" w:cs="Arial"/>
                <w:sz w:val="21"/>
                <w:szCs w:val="21"/>
              </w:rPr>
            </w:pPr>
            <w:r w:rsidRPr="003C6732">
              <w:rPr>
                <w:rFonts w:ascii="Arial" w:hAnsi="Arial" w:cs="Arial"/>
                <w:sz w:val="21"/>
                <w:szCs w:val="21"/>
              </w:rPr>
              <w:t>Не допускается выплата дивидендов, доходов по долям (паям), а также распределение прибыли между учредителями (участниками) должника</w:t>
            </w:r>
          </w:p>
        </w:tc>
        <w:tc>
          <w:tcPr>
            <w:tcW w:w="7229" w:type="dxa"/>
            <w:gridSpan w:val="5"/>
            <w:shd w:val="clear" w:color="auto" w:fill="FFFFFF" w:themeFill="background1"/>
          </w:tcPr>
          <w:p w:rsidR="0069567E" w:rsidRPr="0060497A" w:rsidRDefault="0069567E" w:rsidP="00635168">
            <w:pPr>
              <w:spacing w:after="0" w:line="240" w:lineRule="auto"/>
              <w:rPr>
                <w:rFonts w:ascii="Arial" w:hAnsi="Arial" w:cs="Arial"/>
                <w:bCs/>
                <w:sz w:val="21"/>
                <w:szCs w:val="21"/>
              </w:rPr>
            </w:pPr>
            <w:r>
              <w:rPr>
                <w:rFonts w:ascii="Arial" w:hAnsi="Arial" w:cs="Arial"/>
                <w:bCs/>
                <w:sz w:val="21"/>
                <w:szCs w:val="21"/>
              </w:rPr>
              <w:t>Не выявлены</w:t>
            </w:r>
          </w:p>
        </w:tc>
      </w:tr>
      <w:tr w:rsidR="0069567E" w:rsidRPr="003C6732" w:rsidTr="0069567E">
        <w:trPr>
          <w:trHeight w:val="698"/>
        </w:trPr>
        <w:tc>
          <w:tcPr>
            <w:tcW w:w="8081" w:type="dxa"/>
            <w:gridSpan w:val="11"/>
            <w:shd w:val="clear" w:color="auto" w:fill="FFFFFF" w:themeFill="background1"/>
          </w:tcPr>
          <w:p w:rsidR="0069567E" w:rsidRPr="003C6732" w:rsidRDefault="0069567E" w:rsidP="00635168">
            <w:pPr>
              <w:spacing w:after="0" w:line="240" w:lineRule="auto"/>
              <w:jc w:val="both"/>
              <w:rPr>
                <w:rFonts w:ascii="Arial" w:hAnsi="Arial" w:cs="Arial"/>
                <w:sz w:val="21"/>
                <w:szCs w:val="21"/>
              </w:rPr>
            </w:pPr>
            <w:r w:rsidRPr="003C6732">
              <w:rPr>
                <w:rFonts w:ascii="Arial" w:hAnsi="Arial" w:cs="Arial"/>
                <w:sz w:val="21"/>
                <w:szCs w:val="21"/>
              </w:rP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tc>
        <w:tc>
          <w:tcPr>
            <w:tcW w:w="7229" w:type="dxa"/>
            <w:gridSpan w:val="5"/>
            <w:shd w:val="clear" w:color="auto" w:fill="FFFFFF" w:themeFill="background1"/>
          </w:tcPr>
          <w:p w:rsidR="0069567E" w:rsidRPr="003C6732" w:rsidRDefault="0069567E" w:rsidP="00635168">
            <w:pPr>
              <w:spacing w:after="0" w:line="240" w:lineRule="auto"/>
              <w:rPr>
                <w:rFonts w:ascii="Arial" w:hAnsi="Arial" w:cs="Arial"/>
                <w:b/>
                <w:sz w:val="21"/>
                <w:szCs w:val="21"/>
              </w:rPr>
            </w:pPr>
            <w:r>
              <w:rPr>
                <w:rFonts w:ascii="Arial" w:hAnsi="Arial" w:cs="Arial"/>
                <w:bCs/>
                <w:sz w:val="21"/>
                <w:szCs w:val="21"/>
              </w:rPr>
              <w:t>Не выявлены</w:t>
            </w:r>
          </w:p>
        </w:tc>
      </w:tr>
      <w:tr w:rsidR="0069567E" w:rsidRPr="003C6732" w:rsidTr="0069567E">
        <w:trPr>
          <w:trHeight w:val="698"/>
        </w:trPr>
        <w:tc>
          <w:tcPr>
            <w:tcW w:w="8081" w:type="dxa"/>
            <w:gridSpan w:val="11"/>
            <w:shd w:val="clear" w:color="auto" w:fill="FFFFFF" w:themeFill="background1"/>
          </w:tcPr>
          <w:p w:rsidR="0069567E" w:rsidRPr="003C6732" w:rsidRDefault="0069567E" w:rsidP="00635168">
            <w:pPr>
              <w:autoSpaceDE w:val="0"/>
              <w:autoSpaceDN w:val="0"/>
              <w:adjustRightInd w:val="0"/>
              <w:spacing w:after="0" w:line="240" w:lineRule="auto"/>
              <w:jc w:val="both"/>
              <w:rPr>
                <w:rFonts w:ascii="Arial" w:hAnsi="Arial" w:cs="Arial"/>
                <w:sz w:val="21"/>
                <w:szCs w:val="21"/>
              </w:rPr>
            </w:pPr>
            <w:r w:rsidRPr="003C6732">
              <w:rPr>
                <w:rFonts w:ascii="Arial" w:hAnsi="Arial" w:cs="Arial"/>
                <w:sz w:val="21"/>
                <w:szCs w:val="21"/>
              </w:rPr>
              <w:t>Не допускается изъятие собственником имущества должника - унитарного предприятия</w:t>
            </w:r>
            <w:r>
              <w:rPr>
                <w:rFonts w:ascii="Arial" w:hAnsi="Arial" w:cs="Arial"/>
                <w:sz w:val="21"/>
                <w:szCs w:val="21"/>
              </w:rPr>
              <w:t>,</w:t>
            </w:r>
            <w:r w:rsidRPr="003C6732">
              <w:rPr>
                <w:rFonts w:ascii="Arial" w:hAnsi="Arial" w:cs="Arial"/>
                <w:sz w:val="21"/>
                <w:szCs w:val="21"/>
              </w:rPr>
              <w:t xml:space="preserve"> принадлежащего должнику имущества</w:t>
            </w:r>
          </w:p>
        </w:tc>
        <w:tc>
          <w:tcPr>
            <w:tcW w:w="7229" w:type="dxa"/>
            <w:gridSpan w:val="5"/>
            <w:shd w:val="clear" w:color="auto" w:fill="FFFFFF" w:themeFill="background1"/>
          </w:tcPr>
          <w:p w:rsidR="0069567E" w:rsidRPr="003C6732" w:rsidRDefault="0069567E" w:rsidP="00635168">
            <w:pPr>
              <w:spacing w:after="0" w:line="240" w:lineRule="auto"/>
              <w:rPr>
                <w:rFonts w:ascii="Arial" w:hAnsi="Arial" w:cs="Arial"/>
                <w:b/>
                <w:sz w:val="21"/>
                <w:szCs w:val="21"/>
              </w:rPr>
            </w:pPr>
            <w:r>
              <w:rPr>
                <w:rFonts w:ascii="Arial" w:hAnsi="Arial" w:cs="Arial"/>
                <w:bCs/>
                <w:sz w:val="21"/>
                <w:szCs w:val="21"/>
              </w:rPr>
              <w:t>Не выявлены</w:t>
            </w:r>
          </w:p>
        </w:tc>
      </w:tr>
      <w:tr w:rsidR="0069567E" w:rsidRPr="003C6732" w:rsidTr="0069567E">
        <w:trPr>
          <w:trHeight w:val="698"/>
        </w:trPr>
        <w:tc>
          <w:tcPr>
            <w:tcW w:w="8081" w:type="dxa"/>
            <w:gridSpan w:val="11"/>
            <w:shd w:val="clear" w:color="auto" w:fill="FFFFFF" w:themeFill="background1"/>
          </w:tcPr>
          <w:p w:rsidR="0069567E" w:rsidRPr="003C6732" w:rsidRDefault="0069567E" w:rsidP="00635168">
            <w:pPr>
              <w:autoSpaceDE w:val="0"/>
              <w:autoSpaceDN w:val="0"/>
              <w:adjustRightInd w:val="0"/>
              <w:spacing w:after="0" w:line="240" w:lineRule="auto"/>
              <w:jc w:val="both"/>
              <w:rPr>
                <w:rFonts w:ascii="Arial" w:hAnsi="Arial" w:cs="Arial"/>
                <w:sz w:val="21"/>
                <w:szCs w:val="21"/>
              </w:rPr>
            </w:pPr>
            <w:r w:rsidRPr="003C6732">
              <w:rPr>
                <w:rFonts w:ascii="Arial" w:hAnsi="Arial" w:cs="Arial"/>
                <w:sz w:val="21"/>
                <w:szCs w:val="21"/>
              </w:rPr>
              <w:t>Запрещается передача имущества и принятие обязательств или обязанностей</w:t>
            </w:r>
            <w:r>
              <w:rPr>
                <w:rFonts w:ascii="Arial" w:hAnsi="Arial" w:cs="Arial"/>
                <w:sz w:val="21"/>
                <w:szCs w:val="21"/>
              </w:rPr>
              <w:t xml:space="preserve">, </w:t>
            </w:r>
            <w:r w:rsidRPr="003C6732">
              <w:rPr>
                <w:rFonts w:ascii="Arial" w:hAnsi="Arial" w:cs="Arial"/>
                <w:sz w:val="21"/>
                <w:szCs w:val="21"/>
              </w:rPr>
              <w:t>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 либо сделка совершена в обычной хозяйственной деятельности</w:t>
            </w:r>
          </w:p>
        </w:tc>
        <w:tc>
          <w:tcPr>
            <w:tcW w:w="7229" w:type="dxa"/>
            <w:gridSpan w:val="5"/>
            <w:shd w:val="clear" w:color="auto" w:fill="FFFFFF" w:themeFill="background1"/>
          </w:tcPr>
          <w:p w:rsidR="0069567E" w:rsidRPr="00635168" w:rsidRDefault="0069567E" w:rsidP="00635168">
            <w:pPr>
              <w:autoSpaceDE w:val="0"/>
              <w:autoSpaceDN w:val="0"/>
              <w:adjustRightInd w:val="0"/>
              <w:spacing w:after="0" w:line="240" w:lineRule="auto"/>
              <w:jc w:val="both"/>
              <w:rPr>
                <w:rFonts w:ascii="Arial" w:hAnsi="Arial" w:cs="Arial"/>
                <w:sz w:val="21"/>
                <w:szCs w:val="21"/>
              </w:rPr>
            </w:pPr>
            <w:r w:rsidRPr="003C6732">
              <w:rPr>
                <w:rFonts w:ascii="Arial" w:hAnsi="Arial" w:cs="Arial"/>
                <w:sz w:val="21"/>
                <w:szCs w:val="21"/>
              </w:rPr>
              <w:t>Поскольку такие сделки в дальнейшем могут быть признаны ничтожными, то на период действия моратория рекомендуем перед заключением сделок проверять</w:t>
            </w:r>
            <w:r>
              <w:rPr>
                <w:rFonts w:ascii="Arial" w:hAnsi="Arial" w:cs="Arial"/>
                <w:sz w:val="21"/>
                <w:szCs w:val="21"/>
              </w:rPr>
              <w:t xml:space="preserve">, </w:t>
            </w:r>
            <w:r w:rsidRPr="003C6732">
              <w:rPr>
                <w:rFonts w:ascii="Arial" w:hAnsi="Arial" w:cs="Arial"/>
                <w:sz w:val="21"/>
                <w:szCs w:val="21"/>
              </w:rPr>
              <w:t>не превышает ли сделка 1% от стоимости активов за последний отчетный период.</w:t>
            </w:r>
          </w:p>
        </w:tc>
      </w:tr>
      <w:tr w:rsidR="0069567E" w:rsidRPr="003C6732" w:rsidTr="0069567E">
        <w:trPr>
          <w:trHeight w:val="698"/>
        </w:trPr>
        <w:tc>
          <w:tcPr>
            <w:tcW w:w="8081" w:type="dxa"/>
            <w:gridSpan w:val="11"/>
            <w:shd w:val="clear" w:color="auto" w:fill="FFFFFF" w:themeFill="background1"/>
          </w:tcPr>
          <w:p w:rsidR="0069567E" w:rsidRPr="003C6732" w:rsidRDefault="0069567E" w:rsidP="00635168">
            <w:pPr>
              <w:spacing w:after="0" w:line="240" w:lineRule="auto"/>
              <w:jc w:val="both"/>
              <w:rPr>
                <w:rFonts w:ascii="Arial" w:hAnsi="Arial" w:cs="Arial"/>
                <w:sz w:val="21"/>
                <w:szCs w:val="21"/>
              </w:rPr>
            </w:pPr>
            <w:r w:rsidRPr="003C6732">
              <w:rPr>
                <w:rFonts w:ascii="Arial" w:hAnsi="Arial" w:cs="Arial"/>
                <w:sz w:val="21"/>
                <w:szCs w:val="21"/>
              </w:rPr>
              <w:t>Не допускается прекращение денежных обязательств путем зачета, если нарушается очередность удовлетворения требований</w:t>
            </w:r>
          </w:p>
        </w:tc>
        <w:tc>
          <w:tcPr>
            <w:tcW w:w="7229" w:type="dxa"/>
            <w:gridSpan w:val="5"/>
            <w:shd w:val="clear" w:color="auto" w:fill="FFFFFF" w:themeFill="background1"/>
          </w:tcPr>
          <w:p w:rsidR="0069567E" w:rsidRPr="003C6732" w:rsidRDefault="0069567E" w:rsidP="00635168">
            <w:pPr>
              <w:autoSpaceDE w:val="0"/>
              <w:autoSpaceDN w:val="0"/>
              <w:adjustRightInd w:val="0"/>
              <w:spacing w:after="0" w:line="240" w:lineRule="auto"/>
              <w:jc w:val="both"/>
              <w:rPr>
                <w:rFonts w:ascii="Arial" w:hAnsi="Arial" w:cs="Arial"/>
                <w:sz w:val="21"/>
                <w:szCs w:val="21"/>
              </w:rPr>
            </w:pPr>
            <w:r w:rsidRPr="003C6732">
              <w:rPr>
                <w:rFonts w:ascii="Arial" w:hAnsi="Arial" w:cs="Arial"/>
                <w:sz w:val="21"/>
                <w:szCs w:val="21"/>
              </w:rPr>
              <w:t xml:space="preserve">Поскольку взаимозачеты являются одними из самых слабых сделок в случае оспаривания в рамках дела о банкротстве, то рекомендуем на период моратория не совершать такие сделки. </w:t>
            </w:r>
          </w:p>
          <w:p w:rsidR="0069567E" w:rsidRPr="003C6732" w:rsidRDefault="0069567E" w:rsidP="00635168">
            <w:pPr>
              <w:autoSpaceDE w:val="0"/>
              <w:autoSpaceDN w:val="0"/>
              <w:adjustRightInd w:val="0"/>
              <w:spacing w:after="0" w:line="240" w:lineRule="auto"/>
              <w:jc w:val="both"/>
              <w:rPr>
                <w:rFonts w:ascii="Arial" w:hAnsi="Arial" w:cs="Arial"/>
                <w:sz w:val="21"/>
                <w:szCs w:val="21"/>
              </w:rPr>
            </w:pPr>
          </w:p>
          <w:p w:rsidR="0069567E" w:rsidRPr="00635168" w:rsidRDefault="0069567E" w:rsidP="00635168">
            <w:pPr>
              <w:autoSpaceDE w:val="0"/>
              <w:autoSpaceDN w:val="0"/>
              <w:adjustRightInd w:val="0"/>
              <w:spacing w:after="0" w:line="240" w:lineRule="auto"/>
              <w:jc w:val="both"/>
              <w:rPr>
                <w:rFonts w:ascii="Arial" w:hAnsi="Arial" w:cs="Arial"/>
                <w:sz w:val="21"/>
                <w:szCs w:val="21"/>
              </w:rPr>
            </w:pPr>
            <w:r w:rsidRPr="003C6732">
              <w:rPr>
                <w:rFonts w:ascii="Arial" w:hAnsi="Arial" w:cs="Arial"/>
                <w:sz w:val="21"/>
                <w:szCs w:val="21"/>
              </w:rPr>
              <w:t xml:space="preserve">Если необходимость есть, то перед взаимозачетом, рекомендуем проверять не нарушается ли очередность удовлетворения требований. </w:t>
            </w:r>
          </w:p>
        </w:tc>
      </w:tr>
      <w:tr w:rsidR="0069567E" w:rsidRPr="003C6732" w:rsidTr="0069567E">
        <w:trPr>
          <w:trHeight w:val="698"/>
        </w:trPr>
        <w:tc>
          <w:tcPr>
            <w:tcW w:w="8081" w:type="dxa"/>
            <w:gridSpan w:val="11"/>
            <w:shd w:val="clear" w:color="auto" w:fill="FFFFFF" w:themeFill="background1"/>
          </w:tcPr>
          <w:p w:rsidR="0069567E" w:rsidRPr="003C6732" w:rsidRDefault="0069567E" w:rsidP="00635168">
            <w:pPr>
              <w:spacing w:after="0" w:line="240" w:lineRule="auto"/>
              <w:jc w:val="both"/>
              <w:rPr>
                <w:rFonts w:ascii="Arial" w:hAnsi="Arial" w:cs="Arial"/>
                <w:sz w:val="21"/>
                <w:szCs w:val="21"/>
              </w:rPr>
            </w:pPr>
            <w:r w:rsidRPr="003C6732">
              <w:rPr>
                <w:rFonts w:ascii="Arial" w:hAnsi="Arial" w:cs="Arial"/>
                <w:sz w:val="21"/>
                <w:szCs w:val="21"/>
              </w:rPr>
              <w:t>Приостанавливаются исполнительные производства. Аресты на имущество должника и иные ограничения в части распоряжения имуществом должника, наложенные в ходе исполнительного производства, не снимаются.</w:t>
            </w:r>
          </w:p>
        </w:tc>
        <w:tc>
          <w:tcPr>
            <w:tcW w:w="7229" w:type="dxa"/>
            <w:gridSpan w:val="5"/>
            <w:shd w:val="clear" w:color="auto" w:fill="FFFFFF" w:themeFill="background1"/>
          </w:tcPr>
          <w:p w:rsidR="0069567E" w:rsidRPr="003C6732" w:rsidRDefault="0069567E" w:rsidP="00635168">
            <w:pPr>
              <w:autoSpaceDE w:val="0"/>
              <w:autoSpaceDN w:val="0"/>
              <w:adjustRightInd w:val="0"/>
              <w:spacing w:after="0" w:line="240" w:lineRule="auto"/>
              <w:jc w:val="both"/>
              <w:rPr>
                <w:rFonts w:ascii="Arial" w:hAnsi="Arial" w:cs="Arial"/>
                <w:bCs/>
                <w:sz w:val="21"/>
                <w:szCs w:val="21"/>
              </w:rPr>
            </w:pPr>
            <w:r w:rsidRPr="003C6732">
              <w:rPr>
                <w:rFonts w:ascii="Arial" w:hAnsi="Arial" w:cs="Arial"/>
                <w:sz w:val="21"/>
                <w:szCs w:val="21"/>
              </w:rPr>
              <w:t xml:space="preserve">При наличии возбужденного исполнительного производства рекомендуем направить заявление о приостановлении исполнительного производства во избежание в дальнейшем оспаривания действий пристава, списания денежных средств со счетов, обращения взыскания на имущество и пр. </w:t>
            </w:r>
          </w:p>
        </w:tc>
      </w:tr>
      <w:tr w:rsidR="0069567E" w:rsidRPr="003C6732" w:rsidTr="0069567E">
        <w:trPr>
          <w:trHeight w:val="698"/>
        </w:trPr>
        <w:tc>
          <w:tcPr>
            <w:tcW w:w="8081" w:type="dxa"/>
            <w:gridSpan w:val="11"/>
            <w:shd w:val="clear" w:color="auto" w:fill="FFFFFF" w:themeFill="background1"/>
          </w:tcPr>
          <w:p w:rsidR="0069567E" w:rsidRPr="003C6732" w:rsidRDefault="0069567E" w:rsidP="00635168">
            <w:pPr>
              <w:spacing w:after="0" w:line="240" w:lineRule="auto"/>
              <w:jc w:val="both"/>
              <w:rPr>
                <w:rFonts w:ascii="Arial" w:hAnsi="Arial" w:cs="Arial"/>
                <w:sz w:val="21"/>
                <w:szCs w:val="21"/>
              </w:rPr>
            </w:pPr>
            <w:r w:rsidRPr="003C6732">
              <w:rPr>
                <w:rFonts w:ascii="Arial" w:hAnsi="Arial" w:cs="Arial"/>
                <w:sz w:val="21"/>
                <w:szCs w:val="21"/>
              </w:rPr>
              <w:lastRenderedPageBreak/>
              <w:t>Приостанавливается начисление</w:t>
            </w:r>
            <w:r>
              <w:rPr>
                <w:rFonts w:ascii="Arial" w:hAnsi="Arial" w:cs="Arial"/>
                <w:sz w:val="21"/>
                <w:szCs w:val="21"/>
              </w:rPr>
              <w:t xml:space="preserve"> </w:t>
            </w:r>
            <w:r w:rsidRPr="003C6732">
              <w:rPr>
                <w:rFonts w:ascii="Arial" w:hAnsi="Arial" w:cs="Arial"/>
                <w:sz w:val="21"/>
                <w:szCs w:val="21"/>
              </w:rPr>
              <w:t>на период моратория</w:t>
            </w:r>
            <w:r>
              <w:rPr>
                <w:rFonts w:ascii="Arial" w:hAnsi="Arial" w:cs="Arial"/>
                <w:sz w:val="21"/>
                <w:szCs w:val="21"/>
              </w:rPr>
              <w:t xml:space="preserve"> </w:t>
            </w:r>
            <w:r w:rsidRPr="003C6732">
              <w:rPr>
                <w:rFonts w:ascii="Arial" w:hAnsi="Arial" w:cs="Arial"/>
                <w:sz w:val="21"/>
                <w:szCs w:val="21"/>
              </w:rPr>
              <w:t xml:space="preserve">на имеющуюся задолженность </w:t>
            </w:r>
            <w:r w:rsidRPr="003C6732">
              <w:rPr>
                <w:rFonts w:ascii="Arial" w:hAnsi="Arial" w:cs="Arial"/>
                <w:sz w:val="21"/>
                <w:szCs w:val="21"/>
              </w:rPr>
              <w:t>неусто</w:t>
            </w:r>
            <w:r>
              <w:rPr>
                <w:rFonts w:ascii="Arial" w:hAnsi="Arial" w:cs="Arial"/>
                <w:sz w:val="21"/>
                <w:szCs w:val="21"/>
              </w:rPr>
              <w:t>ек</w:t>
            </w:r>
            <w:r w:rsidRPr="003C6732">
              <w:rPr>
                <w:rFonts w:ascii="Arial" w:hAnsi="Arial" w:cs="Arial"/>
                <w:sz w:val="21"/>
                <w:szCs w:val="21"/>
              </w:rPr>
              <w:t xml:space="preserve"> (штраф</w:t>
            </w:r>
            <w:r>
              <w:rPr>
                <w:rFonts w:ascii="Arial" w:hAnsi="Arial" w:cs="Arial"/>
                <w:sz w:val="21"/>
                <w:szCs w:val="21"/>
              </w:rPr>
              <w:t>ов</w:t>
            </w:r>
            <w:r w:rsidRPr="003C6732">
              <w:rPr>
                <w:rFonts w:ascii="Arial" w:hAnsi="Arial" w:cs="Arial"/>
                <w:sz w:val="21"/>
                <w:szCs w:val="21"/>
              </w:rPr>
              <w:t>, пен</w:t>
            </w:r>
            <w:r>
              <w:rPr>
                <w:rFonts w:ascii="Arial" w:hAnsi="Arial" w:cs="Arial"/>
                <w:sz w:val="21"/>
                <w:szCs w:val="21"/>
              </w:rPr>
              <w:t>ей</w:t>
            </w:r>
            <w:r w:rsidRPr="003C6732">
              <w:rPr>
                <w:rFonts w:ascii="Arial" w:hAnsi="Arial" w:cs="Arial"/>
                <w:sz w:val="21"/>
                <w:szCs w:val="21"/>
              </w:rPr>
              <w:t>) и ины</w:t>
            </w:r>
            <w:r>
              <w:rPr>
                <w:rFonts w:ascii="Arial" w:hAnsi="Arial" w:cs="Arial"/>
                <w:sz w:val="21"/>
                <w:szCs w:val="21"/>
              </w:rPr>
              <w:t>х</w:t>
            </w:r>
            <w:r w:rsidRPr="003C6732">
              <w:rPr>
                <w:rFonts w:ascii="Arial" w:hAnsi="Arial" w:cs="Arial"/>
                <w:sz w:val="21"/>
                <w:szCs w:val="21"/>
              </w:rPr>
              <w:t xml:space="preserve"> финансовы</w:t>
            </w:r>
            <w:r>
              <w:rPr>
                <w:rFonts w:ascii="Arial" w:hAnsi="Arial" w:cs="Arial"/>
                <w:sz w:val="21"/>
                <w:szCs w:val="21"/>
              </w:rPr>
              <w:t>х</w:t>
            </w:r>
            <w:r w:rsidRPr="003C6732">
              <w:rPr>
                <w:rFonts w:ascii="Arial" w:hAnsi="Arial" w:cs="Arial"/>
                <w:sz w:val="21"/>
                <w:szCs w:val="21"/>
              </w:rPr>
              <w:t xml:space="preserve"> санкци</w:t>
            </w:r>
            <w:r>
              <w:rPr>
                <w:rFonts w:ascii="Arial" w:hAnsi="Arial" w:cs="Arial"/>
                <w:sz w:val="21"/>
                <w:szCs w:val="21"/>
              </w:rPr>
              <w:t>й</w:t>
            </w:r>
            <w:r w:rsidRPr="003C6732">
              <w:rPr>
                <w:rFonts w:ascii="Arial" w:hAnsi="Arial" w:cs="Arial"/>
                <w:sz w:val="21"/>
                <w:szCs w:val="21"/>
              </w:rPr>
              <w:t xml:space="preserve"> за неисполнение или ненадлежащее исполнение денежных обязательств и обязательных платежей, за исключением текущих платежей</w:t>
            </w:r>
          </w:p>
        </w:tc>
        <w:tc>
          <w:tcPr>
            <w:tcW w:w="7229" w:type="dxa"/>
            <w:gridSpan w:val="5"/>
            <w:shd w:val="clear" w:color="auto" w:fill="FFFFFF" w:themeFill="background1"/>
          </w:tcPr>
          <w:p w:rsidR="0069567E" w:rsidRPr="003C6732" w:rsidRDefault="0069567E" w:rsidP="00635168">
            <w:pPr>
              <w:spacing w:after="0" w:line="240" w:lineRule="auto"/>
              <w:jc w:val="both"/>
              <w:rPr>
                <w:rFonts w:ascii="Arial" w:hAnsi="Arial" w:cs="Arial"/>
                <w:sz w:val="21"/>
                <w:szCs w:val="21"/>
              </w:rPr>
            </w:pPr>
            <w:r w:rsidRPr="003C6732">
              <w:rPr>
                <w:rFonts w:ascii="Arial" w:hAnsi="Arial" w:cs="Arial"/>
                <w:sz w:val="21"/>
                <w:szCs w:val="21"/>
              </w:rPr>
              <w:t>Помимо установления через ОКВЭД подпадаете ли вы под условия моратория, рекомендуем также проверить возможность освобождения вас от штрафных санкций в связи с наличием форс-мажора. Для установления возможности применения в отношении вас условий о форс-мажоре рекомендуем обращаться за свидетельством в Торгово-промышленную палату.</w:t>
            </w:r>
          </w:p>
          <w:p w:rsidR="0069567E" w:rsidRPr="003C6732" w:rsidRDefault="0069567E" w:rsidP="00635168">
            <w:pPr>
              <w:spacing w:after="0" w:line="240" w:lineRule="auto"/>
              <w:jc w:val="both"/>
              <w:rPr>
                <w:rFonts w:ascii="Arial" w:hAnsi="Arial" w:cs="Arial"/>
                <w:sz w:val="21"/>
                <w:szCs w:val="21"/>
              </w:rPr>
            </w:pPr>
            <w:r w:rsidRPr="003C6732">
              <w:rPr>
                <w:rFonts w:ascii="Arial" w:hAnsi="Arial" w:cs="Arial"/>
                <w:sz w:val="21"/>
                <w:szCs w:val="21"/>
              </w:rPr>
              <w:t>Также рекомендуем проверять в действующих договорах условия о сроке, в течение которого вы должны уведомлять контрагентов о наличии форс-мажора.</w:t>
            </w:r>
          </w:p>
          <w:p w:rsidR="0069567E" w:rsidRPr="003C6732" w:rsidRDefault="0069567E" w:rsidP="00635168">
            <w:pPr>
              <w:spacing w:after="0" w:line="240" w:lineRule="auto"/>
              <w:jc w:val="both"/>
              <w:rPr>
                <w:rFonts w:ascii="Arial" w:hAnsi="Arial" w:cs="Arial"/>
                <w:sz w:val="21"/>
                <w:szCs w:val="21"/>
              </w:rPr>
            </w:pPr>
          </w:p>
          <w:p w:rsidR="0069567E" w:rsidRPr="003C6732" w:rsidRDefault="0069567E" w:rsidP="00635168">
            <w:pPr>
              <w:spacing w:after="0" w:line="240" w:lineRule="auto"/>
              <w:jc w:val="both"/>
              <w:rPr>
                <w:rFonts w:ascii="Arial" w:hAnsi="Arial" w:cs="Arial"/>
                <w:sz w:val="21"/>
                <w:szCs w:val="21"/>
              </w:rPr>
            </w:pPr>
            <w:r w:rsidRPr="003C6732">
              <w:rPr>
                <w:rFonts w:ascii="Arial" w:hAnsi="Arial" w:cs="Arial"/>
                <w:sz w:val="21"/>
                <w:szCs w:val="21"/>
              </w:rPr>
              <w:t xml:space="preserve">Своевременно уведомляйте своих кредиторов о том, что вы подпадаете под условия моратория, и/или о наличии форс-мажора для применения запрета на заморозку штрафных санкций. </w:t>
            </w:r>
          </w:p>
        </w:tc>
      </w:tr>
      <w:tr w:rsidR="0069567E" w:rsidRPr="003C6732" w:rsidTr="0069567E">
        <w:trPr>
          <w:trHeight w:val="698"/>
        </w:trPr>
        <w:tc>
          <w:tcPr>
            <w:tcW w:w="8081" w:type="dxa"/>
            <w:gridSpan w:val="11"/>
            <w:shd w:val="clear" w:color="auto" w:fill="FFFFFF" w:themeFill="background1"/>
          </w:tcPr>
          <w:p w:rsidR="0069567E" w:rsidRPr="003C6732" w:rsidRDefault="0069567E" w:rsidP="00635168">
            <w:pPr>
              <w:spacing w:after="0" w:line="240" w:lineRule="auto"/>
              <w:jc w:val="both"/>
              <w:rPr>
                <w:rFonts w:ascii="Arial" w:hAnsi="Arial" w:cs="Arial"/>
                <w:sz w:val="21"/>
                <w:szCs w:val="21"/>
              </w:rPr>
            </w:pPr>
            <w:r w:rsidRPr="003C6732">
              <w:rPr>
                <w:rFonts w:ascii="Arial" w:hAnsi="Arial" w:cs="Arial"/>
                <w:sz w:val="21"/>
                <w:szCs w:val="21"/>
              </w:rPr>
              <w:t>Запрещено обращать взыскание на предмет залога, в том числе во внесудебном порядке</w:t>
            </w:r>
          </w:p>
        </w:tc>
        <w:tc>
          <w:tcPr>
            <w:tcW w:w="7229" w:type="dxa"/>
            <w:gridSpan w:val="5"/>
            <w:shd w:val="clear" w:color="auto" w:fill="FFFFFF" w:themeFill="background1"/>
          </w:tcPr>
          <w:p w:rsidR="0069567E" w:rsidRPr="003C6732" w:rsidRDefault="0069567E" w:rsidP="00635168">
            <w:pPr>
              <w:spacing w:after="0" w:line="240" w:lineRule="auto"/>
              <w:jc w:val="both"/>
              <w:rPr>
                <w:rFonts w:ascii="Arial" w:hAnsi="Arial" w:cs="Arial"/>
                <w:sz w:val="21"/>
                <w:szCs w:val="21"/>
              </w:rPr>
            </w:pPr>
            <w:r>
              <w:rPr>
                <w:rFonts w:ascii="Arial" w:hAnsi="Arial" w:cs="Arial"/>
                <w:bCs/>
                <w:sz w:val="21"/>
                <w:szCs w:val="21"/>
              </w:rPr>
              <w:t>Не выявлены</w:t>
            </w:r>
          </w:p>
        </w:tc>
      </w:tr>
    </w:tbl>
    <w:p w:rsidR="00B41C58" w:rsidRPr="009F2073" w:rsidRDefault="00070AFF" w:rsidP="005804D0">
      <w:pPr>
        <w:spacing w:after="0" w:line="240" w:lineRule="auto"/>
        <w:rPr>
          <w:rFonts w:ascii="Arial" w:hAnsi="Arial" w:cs="Arial"/>
          <w:sz w:val="20"/>
          <w:szCs w:val="20"/>
        </w:rPr>
      </w:pPr>
    </w:p>
    <w:sectPr w:rsidR="00B41C58" w:rsidRPr="009F2073" w:rsidSect="005804D0">
      <w:pgSz w:w="16838" w:h="11906" w:orient="landscape"/>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25DEE"/>
    <w:multiLevelType w:val="hybridMultilevel"/>
    <w:tmpl w:val="65063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41A"/>
    <w:rsid w:val="000215B3"/>
    <w:rsid w:val="00070AFF"/>
    <w:rsid w:val="000E497B"/>
    <w:rsid w:val="00150292"/>
    <w:rsid w:val="00184363"/>
    <w:rsid w:val="001F16F9"/>
    <w:rsid w:val="00232FFE"/>
    <w:rsid w:val="003312A1"/>
    <w:rsid w:val="0033612A"/>
    <w:rsid w:val="003B5C1F"/>
    <w:rsid w:val="003C6732"/>
    <w:rsid w:val="003F2B35"/>
    <w:rsid w:val="004F2903"/>
    <w:rsid w:val="005804D0"/>
    <w:rsid w:val="005B08CE"/>
    <w:rsid w:val="005B2AF0"/>
    <w:rsid w:val="005B7D12"/>
    <w:rsid w:val="0060497A"/>
    <w:rsid w:val="00635168"/>
    <w:rsid w:val="00637122"/>
    <w:rsid w:val="0069567E"/>
    <w:rsid w:val="006B4D81"/>
    <w:rsid w:val="006E0924"/>
    <w:rsid w:val="00705E91"/>
    <w:rsid w:val="00712E53"/>
    <w:rsid w:val="007513B4"/>
    <w:rsid w:val="007F44EF"/>
    <w:rsid w:val="008959B9"/>
    <w:rsid w:val="009219A1"/>
    <w:rsid w:val="0094445E"/>
    <w:rsid w:val="009F2073"/>
    <w:rsid w:val="00A033C0"/>
    <w:rsid w:val="00A53E6D"/>
    <w:rsid w:val="00AA388C"/>
    <w:rsid w:val="00AC741A"/>
    <w:rsid w:val="00C459BC"/>
    <w:rsid w:val="00CF30A9"/>
    <w:rsid w:val="00CF5CB3"/>
    <w:rsid w:val="00D14259"/>
    <w:rsid w:val="00D16A84"/>
    <w:rsid w:val="00D2305A"/>
    <w:rsid w:val="00D32769"/>
    <w:rsid w:val="00D341F2"/>
    <w:rsid w:val="00D4298B"/>
    <w:rsid w:val="00D92F15"/>
    <w:rsid w:val="00DA32F4"/>
    <w:rsid w:val="00E52D2D"/>
    <w:rsid w:val="00E75D68"/>
    <w:rsid w:val="00F03B05"/>
    <w:rsid w:val="00F44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8AF1"/>
  <w15:chartTrackingRefBased/>
  <w15:docId w15:val="{89824D5F-0A83-48CB-8490-3277E026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D12"/>
    <w:rPr>
      <w:color w:val="0563C1" w:themeColor="hyperlink"/>
      <w:u w:val="single"/>
    </w:rPr>
  </w:style>
  <w:style w:type="paragraph" w:styleId="a4">
    <w:name w:val="List Paragraph"/>
    <w:basedOn w:val="a"/>
    <w:uiPriority w:val="34"/>
    <w:qFormat/>
    <w:rsid w:val="003C6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046">
      <w:bodyDiv w:val="1"/>
      <w:marLeft w:val="0"/>
      <w:marRight w:val="0"/>
      <w:marTop w:val="0"/>
      <w:marBottom w:val="0"/>
      <w:divBdr>
        <w:top w:val="none" w:sz="0" w:space="0" w:color="auto"/>
        <w:left w:val="none" w:sz="0" w:space="0" w:color="auto"/>
        <w:bottom w:val="none" w:sz="0" w:space="0" w:color="auto"/>
        <w:right w:val="none" w:sz="0" w:space="0" w:color="auto"/>
      </w:divBdr>
    </w:div>
    <w:div w:id="306592918">
      <w:bodyDiv w:val="1"/>
      <w:marLeft w:val="0"/>
      <w:marRight w:val="0"/>
      <w:marTop w:val="0"/>
      <w:marBottom w:val="0"/>
      <w:divBdr>
        <w:top w:val="none" w:sz="0" w:space="0" w:color="auto"/>
        <w:left w:val="none" w:sz="0" w:space="0" w:color="auto"/>
        <w:bottom w:val="none" w:sz="0" w:space="0" w:color="auto"/>
        <w:right w:val="none" w:sz="0" w:space="0" w:color="auto"/>
      </w:divBdr>
    </w:div>
    <w:div w:id="325130411">
      <w:bodyDiv w:val="1"/>
      <w:marLeft w:val="0"/>
      <w:marRight w:val="0"/>
      <w:marTop w:val="0"/>
      <w:marBottom w:val="0"/>
      <w:divBdr>
        <w:top w:val="none" w:sz="0" w:space="0" w:color="auto"/>
        <w:left w:val="none" w:sz="0" w:space="0" w:color="auto"/>
        <w:bottom w:val="none" w:sz="0" w:space="0" w:color="auto"/>
        <w:right w:val="none" w:sz="0" w:space="0" w:color="auto"/>
      </w:divBdr>
    </w:div>
    <w:div w:id="504133455">
      <w:bodyDiv w:val="1"/>
      <w:marLeft w:val="0"/>
      <w:marRight w:val="0"/>
      <w:marTop w:val="0"/>
      <w:marBottom w:val="0"/>
      <w:divBdr>
        <w:top w:val="none" w:sz="0" w:space="0" w:color="auto"/>
        <w:left w:val="none" w:sz="0" w:space="0" w:color="auto"/>
        <w:bottom w:val="none" w:sz="0" w:space="0" w:color="auto"/>
        <w:right w:val="none" w:sz="0" w:space="0" w:color="auto"/>
      </w:divBdr>
    </w:div>
    <w:div w:id="1128162976">
      <w:bodyDiv w:val="1"/>
      <w:marLeft w:val="0"/>
      <w:marRight w:val="0"/>
      <w:marTop w:val="0"/>
      <w:marBottom w:val="0"/>
      <w:divBdr>
        <w:top w:val="none" w:sz="0" w:space="0" w:color="auto"/>
        <w:left w:val="none" w:sz="0" w:space="0" w:color="auto"/>
        <w:bottom w:val="none" w:sz="0" w:space="0" w:color="auto"/>
        <w:right w:val="none" w:sz="0" w:space="0" w:color="auto"/>
      </w:divBdr>
    </w:div>
    <w:div w:id="1269849838">
      <w:bodyDiv w:val="1"/>
      <w:marLeft w:val="0"/>
      <w:marRight w:val="0"/>
      <w:marTop w:val="0"/>
      <w:marBottom w:val="0"/>
      <w:divBdr>
        <w:top w:val="none" w:sz="0" w:space="0" w:color="auto"/>
        <w:left w:val="none" w:sz="0" w:space="0" w:color="auto"/>
        <w:bottom w:val="none" w:sz="0" w:space="0" w:color="auto"/>
        <w:right w:val="none" w:sz="0" w:space="0" w:color="auto"/>
      </w:divBdr>
    </w:div>
    <w:div w:id="141728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8346/" TargetMode="External"/><Relationship Id="rId3" Type="http://schemas.openxmlformats.org/officeDocument/2006/relationships/styles" Target="styles.xml"/><Relationship Id="rId7" Type="http://schemas.openxmlformats.org/officeDocument/2006/relationships/hyperlink" Target="http://www.consultant.ru/document/cons_doc_LAW_349254/eabe007530b23df61665397c5a248669440683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rvice.nalog.ru/cov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CE283-2895-5A43-B050-67B428A2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2070</Words>
  <Characters>11804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Гопкало Ксения</dc:creator>
  <cp:keywords/>
  <dc:description/>
  <cp:lastModifiedBy>Виктория Франченко</cp:lastModifiedBy>
  <cp:revision>2</cp:revision>
  <dcterms:created xsi:type="dcterms:W3CDTF">2020-04-14T19:08:00Z</dcterms:created>
  <dcterms:modified xsi:type="dcterms:W3CDTF">2020-04-14T19:08:00Z</dcterms:modified>
</cp:coreProperties>
</file>